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2E501E" w14:paraId="01C019C9" w14:textId="77777777" w:rsidTr="00680E8A">
        <w:tc>
          <w:tcPr>
            <w:tcW w:w="11500" w:type="dxa"/>
          </w:tcPr>
          <w:p w14:paraId="7A88AFED" w14:textId="5CF49058" w:rsidR="008D06C3" w:rsidRPr="002E501E" w:rsidRDefault="008D06C3" w:rsidP="008D06C3">
            <w:pPr>
              <w:pStyle w:val="BodyText"/>
              <w:spacing w:before="1"/>
              <w:jc w:val="center"/>
              <w:rPr>
                <w:rFonts w:ascii="Arial Narrow" w:hAnsi="Arial Narrow"/>
                <w:b/>
                <w:sz w:val="17"/>
                <w:szCs w:val="17"/>
                <w:lang w:val="mk-MK"/>
              </w:rPr>
            </w:pPr>
            <w:r w:rsidRPr="002E501E">
              <w:rPr>
                <w:rFonts w:ascii="Arial Narrow" w:hAnsi="Arial Narrow"/>
                <w:b/>
                <w:sz w:val="17"/>
                <w:szCs w:val="17"/>
                <w:lang w:val="mk-MK"/>
              </w:rPr>
              <w:t>ДОКУМЕНТ СО КЛУЧНИ ИНФОРМАЦИИ</w:t>
            </w:r>
          </w:p>
          <w:p w14:paraId="6B9301FC" w14:textId="2BB639A6" w:rsidR="008D06C3" w:rsidRPr="002E501E" w:rsidRDefault="008D06C3" w:rsidP="00027F6A">
            <w:pPr>
              <w:pStyle w:val="BodyText"/>
              <w:spacing w:before="1"/>
              <w:jc w:val="both"/>
              <w:rPr>
                <w:rFonts w:ascii="Arial Narrow" w:hAnsi="Arial Narrow"/>
                <w:sz w:val="17"/>
                <w:szCs w:val="17"/>
              </w:rPr>
            </w:pPr>
            <w:r w:rsidRPr="002E501E">
              <w:rPr>
                <w:rFonts w:ascii="Arial Narrow" w:hAnsi="Arial Narrow"/>
                <w:bCs/>
                <w:sz w:val="17"/>
                <w:szCs w:val="17"/>
                <w:lang w:val="mk-MK"/>
              </w:rPr>
              <w:t>Овој документ содржи клучни информации за осигурителен производ за осигурување на живот</w:t>
            </w:r>
            <w:r w:rsidR="00C465D7" w:rsidRPr="002E501E">
              <w:rPr>
                <w:rFonts w:ascii="Arial Narrow" w:hAnsi="Arial Narrow"/>
                <w:bCs/>
                <w:sz w:val="17"/>
                <w:szCs w:val="17"/>
                <w:lang w:val="mk-MK"/>
              </w:rPr>
              <w:t>от</w:t>
            </w:r>
            <w:r w:rsidRPr="002E501E">
              <w:rPr>
                <w:rFonts w:ascii="Arial Narrow" w:hAnsi="Arial Narrow"/>
                <w:bCs/>
                <w:sz w:val="17"/>
                <w:szCs w:val="17"/>
                <w:lang w:val="mk-MK"/>
              </w:rPr>
              <w:t xml:space="preserve"> во врска со удели</w:t>
            </w:r>
            <w:r w:rsidR="00C465D7" w:rsidRPr="002E501E">
              <w:rPr>
                <w:rFonts w:ascii="Arial Narrow" w:hAnsi="Arial Narrow"/>
                <w:bCs/>
                <w:sz w:val="17"/>
                <w:szCs w:val="17"/>
                <w:lang w:val="mk-MK"/>
              </w:rPr>
              <w:t>те</w:t>
            </w:r>
            <w:r w:rsidRPr="002E501E">
              <w:rPr>
                <w:rFonts w:ascii="Arial Narrow" w:hAnsi="Arial Narrow"/>
                <w:bCs/>
                <w:sz w:val="17"/>
                <w:szCs w:val="17"/>
                <w:lang w:val="mk-MK"/>
              </w:rPr>
              <w:t xml:space="preserve"> во инвестициски</w:t>
            </w:r>
            <w:r w:rsidR="00C465D7" w:rsidRPr="002E501E">
              <w:rPr>
                <w:rFonts w:ascii="Arial Narrow" w:hAnsi="Arial Narrow"/>
                <w:bCs/>
                <w:sz w:val="17"/>
                <w:szCs w:val="17"/>
                <w:lang w:val="mk-MK"/>
              </w:rPr>
              <w:t>те</w:t>
            </w:r>
            <w:r w:rsidRPr="002E501E">
              <w:rPr>
                <w:rFonts w:ascii="Arial Narrow" w:hAnsi="Arial Narrow"/>
                <w:bCs/>
                <w:sz w:val="17"/>
                <w:szCs w:val="17"/>
                <w:lang w:val="mk-MK"/>
              </w:rPr>
              <w:t xml:space="preserve"> фондови кога осигуреникот го презема </w:t>
            </w:r>
            <w:r w:rsidR="00027F6A" w:rsidRPr="002E501E">
              <w:rPr>
                <w:rFonts w:ascii="Arial Narrow" w:hAnsi="Arial Narrow"/>
                <w:bCs/>
                <w:sz w:val="17"/>
                <w:szCs w:val="17"/>
                <w:lang w:val="mk-MK"/>
              </w:rPr>
              <w:t xml:space="preserve">инвестицискиот </w:t>
            </w:r>
            <w:r w:rsidRPr="002E501E">
              <w:rPr>
                <w:rFonts w:ascii="Arial Narrow" w:hAnsi="Arial Narrow"/>
                <w:bCs/>
                <w:sz w:val="17"/>
                <w:szCs w:val="17"/>
                <w:lang w:val="mk-MK"/>
              </w:rPr>
              <w:t>ризик и има</w:t>
            </w:r>
            <w:r w:rsidR="00742EEB" w:rsidRPr="002E501E">
              <w:rPr>
                <w:rFonts w:ascii="Arial Narrow" w:hAnsi="Arial Narrow"/>
                <w:bCs/>
                <w:sz w:val="17"/>
                <w:szCs w:val="17"/>
                <w:lang w:val="mk-MK"/>
              </w:rPr>
              <w:t xml:space="preserve"> за</w:t>
            </w:r>
            <w:r w:rsidRPr="002E501E">
              <w:rPr>
                <w:rFonts w:ascii="Arial Narrow" w:hAnsi="Arial Narrow"/>
                <w:bCs/>
                <w:sz w:val="17"/>
                <w:szCs w:val="17"/>
                <w:lang w:val="mk-MK"/>
              </w:rPr>
              <w:t xml:space="preserve"> цел да </w:t>
            </w:r>
            <w:r w:rsidR="00C465D7" w:rsidRPr="002E501E">
              <w:rPr>
                <w:rFonts w:ascii="Arial Narrow" w:hAnsi="Arial Narrow"/>
                <w:bCs/>
                <w:sz w:val="17"/>
                <w:szCs w:val="17"/>
                <w:lang w:val="mk-MK"/>
              </w:rPr>
              <w:t xml:space="preserve">ви </w:t>
            </w:r>
            <w:r w:rsidRPr="002E501E">
              <w:rPr>
                <w:rFonts w:ascii="Arial Narrow" w:hAnsi="Arial Narrow"/>
                <w:bCs/>
                <w:sz w:val="17"/>
                <w:szCs w:val="17"/>
                <w:lang w:val="mk-MK"/>
              </w:rPr>
              <w:t xml:space="preserve">помогне </w:t>
            </w:r>
            <w:r w:rsidR="00C465D7" w:rsidRPr="002E501E">
              <w:rPr>
                <w:rFonts w:ascii="Arial Narrow" w:hAnsi="Arial Narrow"/>
                <w:bCs/>
                <w:sz w:val="17"/>
                <w:szCs w:val="17"/>
                <w:lang w:val="mk-MK"/>
              </w:rPr>
              <w:t xml:space="preserve">при </w:t>
            </w:r>
            <w:r w:rsidRPr="002E501E">
              <w:rPr>
                <w:rFonts w:ascii="Arial Narrow" w:hAnsi="Arial Narrow"/>
                <w:bCs/>
                <w:sz w:val="17"/>
                <w:szCs w:val="17"/>
                <w:lang w:val="mk-MK"/>
              </w:rPr>
              <w:t>разбирање</w:t>
            </w:r>
            <w:r w:rsidR="00C465D7" w:rsidRPr="002E501E">
              <w:rPr>
                <w:rFonts w:ascii="Arial Narrow" w:hAnsi="Arial Narrow"/>
                <w:bCs/>
                <w:sz w:val="17"/>
                <w:szCs w:val="17"/>
                <w:lang w:val="mk-MK"/>
              </w:rPr>
              <w:t>то</w:t>
            </w:r>
            <w:r w:rsidRPr="002E501E">
              <w:rPr>
                <w:rFonts w:ascii="Arial Narrow" w:hAnsi="Arial Narrow"/>
                <w:bCs/>
                <w:sz w:val="17"/>
                <w:szCs w:val="17"/>
                <w:lang w:val="mk-MK"/>
              </w:rPr>
              <w:t xml:space="preserve"> на природата, ризиците, трошоците, можните добивки и загуби од овој производ и да ви помогне да го споредите со други производи. Овој документ не претставува промотивен (рекламен) материјал.</w:t>
            </w:r>
          </w:p>
        </w:tc>
      </w:tr>
      <w:tr w:rsidR="008D06C3" w:rsidRPr="002E501E" w14:paraId="2D8D4B8A" w14:textId="77777777" w:rsidTr="00680E8A">
        <w:tc>
          <w:tcPr>
            <w:tcW w:w="11500" w:type="dxa"/>
          </w:tcPr>
          <w:p w14:paraId="1326598A" w14:textId="77777777" w:rsidR="008D06C3" w:rsidRPr="002E501E" w:rsidRDefault="008D06C3" w:rsidP="009B492E">
            <w:pPr>
              <w:pStyle w:val="BodyText"/>
              <w:numPr>
                <w:ilvl w:val="0"/>
                <w:numId w:val="7"/>
              </w:numPr>
              <w:spacing w:before="1"/>
              <w:ind w:left="22" w:hanging="22"/>
              <w:jc w:val="center"/>
              <w:rPr>
                <w:rFonts w:ascii="Arial Narrow" w:hAnsi="Arial Narrow"/>
                <w:b/>
                <w:sz w:val="17"/>
                <w:szCs w:val="17"/>
                <w:lang w:val="mk-MK"/>
              </w:rPr>
            </w:pPr>
            <w:r w:rsidRPr="002E501E">
              <w:rPr>
                <w:rFonts w:ascii="Arial Narrow" w:hAnsi="Arial Narrow"/>
                <w:b/>
                <w:sz w:val="17"/>
                <w:szCs w:val="17"/>
                <w:lang w:val="mk-MK"/>
              </w:rPr>
              <w:t>Општи податоци</w:t>
            </w:r>
          </w:p>
          <w:p w14:paraId="7B9AD3F2" w14:textId="4DDE62EA" w:rsidR="00E025B9" w:rsidRPr="002E501E" w:rsidRDefault="003D4639" w:rsidP="00783FCD">
            <w:pPr>
              <w:pStyle w:val="BodyText"/>
              <w:numPr>
                <w:ilvl w:val="1"/>
                <w:numId w:val="7"/>
              </w:numPr>
              <w:jc w:val="both"/>
              <w:rPr>
                <w:rFonts w:ascii="Arial Narrow" w:hAnsi="Arial Narrow"/>
                <w:sz w:val="17"/>
                <w:szCs w:val="17"/>
                <w:lang w:val="mk-MK"/>
              </w:rPr>
            </w:pPr>
            <w:r w:rsidRPr="002E501E">
              <w:rPr>
                <w:rFonts w:ascii="Arial Narrow" w:hAnsi="Arial Narrow"/>
                <w:b/>
                <w:bCs/>
                <w:sz w:val="17"/>
                <w:szCs w:val="17"/>
                <w:lang w:val="mk-MK"/>
              </w:rPr>
              <w:t>Назив на осигурителниот продукт</w:t>
            </w:r>
            <w:r w:rsidRPr="002E501E">
              <w:rPr>
                <w:rFonts w:ascii="Arial Narrow" w:hAnsi="Arial Narrow"/>
                <w:bCs/>
                <w:sz w:val="17"/>
                <w:szCs w:val="17"/>
                <w:lang w:val="mk-MK"/>
              </w:rPr>
              <w:t xml:space="preserve"> </w:t>
            </w:r>
            <w:r w:rsidR="00E025B9" w:rsidRPr="002E501E">
              <w:rPr>
                <w:rFonts w:ascii="Arial Narrow" w:hAnsi="Arial Narrow"/>
                <w:bCs/>
                <w:sz w:val="17"/>
                <w:szCs w:val="17"/>
                <w:lang w:val="mk-MK"/>
              </w:rPr>
              <w:t xml:space="preserve">- </w:t>
            </w:r>
            <w:r w:rsidR="00E025B9" w:rsidRPr="002E501E">
              <w:rPr>
                <w:rFonts w:ascii="Arial Narrow" w:hAnsi="Arial Narrow"/>
                <w:b/>
                <w:w w:val="105"/>
                <w:sz w:val="17"/>
                <w:szCs w:val="17"/>
              </w:rPr>
              <w:t>FLEXI</w:t>
            </w:r>
            <w:r w:rsidR="00E025B9" w:rsidRPr="002E501E">
              <w:rPr>
                <w:rFonts w:ascii="Arial Narrow" w:hAnsi="Arial Narrow"/>
                <w:b/>
                <w:spacing w:val="-7"/>
                <w:w w:val="105"/>
                <w:sz w:val="17"/>
                <w:szCs w:val="17"/>
              </w:rPr>
              <w:t xml:space="preserve"> </w:t>
            </w:r>
            <w:r w:rsidR="00E025B9" w:rsidRPr="002E501E">
              <w:rPr>
                <w:rFonts w:ascii="Arial Narrow" w:hAnsi="Arial Narrow"/>
                <w:b/>
                <w:w w:val="105"/>
                <w:sz w:val="17"/>
                <w:szCs w:val="17"/>
              </w:rPr>
              <w:t>INVEST</w:t>
            </w:r>
            <w:r w:rsidR="00E025B9" w:rsidRPr="002E501E">
              <w:rPr>
                <w:rFonts w:ascii="Arial Narrow" w:hAnsi="Arial Narrow"/>
                <w:w w:val="105"/>
                <w:sz w:val="17"/>
                <w:szCs w:val="17"/>
                <w:lang w:val="mk-MK"/>
              </w:rPr>
              <w:t>, о</w:t>
            </w:r>
            <w:r w:rsidR="00E025B9" w:rsidRPr="002E501E">
              <w:rPr>
                <w:rFonts w:ascii="Arial Narrow" w:hAnsi="Arial Narrow"/>
                <w:sz w:val="17"/>
                <w:szCs w:val="17"/>
              </w:rPr>
              <w:t xml:space="preserve">сигурување со врзување за цената на уделите на инвестициските фондови </w:t>
            </w:r>
            <w:r w:rsidR="00E025B9" w:rsidRPr="002E501E">
              <w:rPr>
                <w:rFonts w:ascii="Arial Narrow" w:hAnsi="Arial Narrow"/>
                <w:b/>
                <w:sz w:val="17"/>
                <w:szCs w:val="17"/>
              </w:rPr>
              <w:t xml:space="preserve">ВФП ПРЕМИУМ </w:t>
            </w:r>
            <w:r w:rsidR="009E346C" w:rsidRPr="002E501E">
              <w:rPr>
                <w:rFonts w:ascii="Arial Narrow" w:hAnsi="Arial Narrow"/>
                <w:b/>
                <w:sz w:val="17"/>
                <w:szCs w:val="17"/>
              </w:rPr>
              <w:t>АКЦИИ</w:t>
            </w:r>
            <w:r w:rsidR="009E346C" w:rsidRPr="002E501E">
              <w:rPr>
                <w:rFonts w:ascii="Arial Narrow" w:hAnsi="Arial Narrow"/>
                <w:sz w:val="17"/>
                <w:szCs w:val="17"/>
              </w:rPr>
              <w:t xml:space="preserve"> </w:t>
            </w:r>
            <w:r w:rsidRPr="002E501E">
              <w:rPr>
                <w:rFonts w:ascii="Arial Narrow" w:hAnsi="Arial Narrow"/>
                <w:sz w:val="17"/>
                <w:szCs w:val="17"/>
              </w:rPr>
              <w:t>со идентификациски бро</w:t>
            </w:r>
            <w:r w:rsidR="0036450C" w:rsidRPr="002E501E">
              <w:rPr>
                <w:rFonts w:ascii="Arial Narrow" w:hAnsi="Arial Narrow"/>
                <w:sz w:val="17"/>
                <w:szCs w:val="17"/>
                <w:lang w:val="mk-MK"/>
              </w:rPr>
              <w:t>ј</w:t>
            </w:r>
            <w:r w:rsidRPr="002E501E">
              <w:rPr>
                <w:rFonts w:ascii="Arial Narrow" w:hAnsi="Arial Narrow"/>
                <w:sz w:val="17"/>
                <w:szCs w:val="17"/>
              </w:rPr>
              <w:t xml:space="preserve"> 9100000000059</w:t>
            </w:r>
            <w:r w:rsidR="00E025B9" w:rsidRPr="002E501E">
              <w:rPr>
                <w:rFonts w:ascii="Arial Narrow" w:hAnsi="Arial Narrow"/>
                <w:sz w:val="17"/>
                <w:szCs w:val="17"/>
              </w:rPr>
              <w:t xml:space="preserve"> и </w:t>
            </w:r>
            <w:r w:rsidR="00E025B9" w:rsidRPr="002E501E">
              <w:rPr>
                <w:rFonts w:ascii="Arial Narrow" w:hAnsi="Arial Narrow"/>
                <w:b/>
                <w:sz w:val="17"/>
                <w:szCs w:val="17"/>
              </w:rPr>
              <w:t>ВФП БОНД</w:t>
            </w:r>
            <w:r w:rsidR="00E025B9" w:rsidRPr="002E501E">
              <w:rPr>
                <w:rFonts w:ascii="Arial Narrow" w:hAnsi="Arial Narrow"/>
                <w:sz w:val="17"/>
                <w:szCs w:val="17"/>
              </w:rPr>
              <w:t xml:space="preserve"> </w:t>
            </w:r>
            <w:r w:rsidRPr="002E501E">
              <w:rPr>
                <w:rFonts w:ascii="Arial Narrow" w:hAnsi="Arial Narrow"/>
                <w:sz w:val="17"/>
                <w:szCs w:val="17"/>
              </w:rPr>
              <w:t>со идентификациски бро</w:t>
            </w:r>
            <w:r w:rsidR="0036450C" w:rsidRPr="002E501E">
              <w:rPr>
                <w:rFonts w:ascii="Arial Narrow" w:hAnsi="Arial Narrow"/>
                <w:sz w:val="17"/>
                <w:szCs w:val="17"/>
                <w:lang w:val="mk-MK"/>
              </w:rPr>
              <w:t>ј</w:t>
            </w:r>
            <w:r w:rsidRPr="002E501E">
              <w:rPr>
                <w:rFonts w:ascii="Arial Narrow" w:hAnsi="Arial Narrow"/>
                <w:sz w:val="17"/>
                <w:szCs w:val="17"/>
              </w:rPr>
              <w:t xml:space="preserve"> 9100000000016</w:t>
            </w:r>
            <w:r w:rsidR="00E025B9" w:rsidRPr="002E501E">
              <w:rPr>
                <w:rFonts w:ascii="Arial Narrow" w:hAnsi="Arial Narrow"/>
                <w:sz w:val="17"/>
                <w:szCs w:val="17"/>
              </w:rPr>
              <w:t xml:space="preserve"> управувани од ВФП Фонд Менаџмент АД Скопје</w:t>
            </w:r>
            <w:r w:rsidR="00783FCD" w:rsidRPr="002E501E">
              <w:rPr>
                <w:rFonts w:ascii="Arial Narrow" w:hAnsi="Arial Narrow"/>
                <w:sz w:val="17"/>
                <w:szCs w:val="17"/>
              </w:rPr>
              <w:t>;</w:t>
            </w:r>
          </w:p>
          <w:p w14:paraId="1E17194C" w14:textId="42CAC497" w:rsidR="003D4639" w:rsidRPr="002E501E" w:rsidRDefault="00783FCD" w:rsidP="003D4639">
            <w:pPr>
              <w:pStyle w:val="BodyText"/>
              <w:numPr>
                <w:ilvl w:val="1"/>
                <w:numId w:val="7"/>
              </w:numPr>
              <w:jc w:val="both"/>
              <w:rPr>
                <w:rFonts w:ascii="Arial Narrow" w:hAnsi="Arial Narrow"/>
                <w:bCs/>
                <w:sz w:val="17"/>
                <w:szCs w:val="17"/>
                <w:lang w:val="mk-MK"/>
              </w:rPr>
            </w:pPr>
            <w:r w:rsidRPr="002E501E">
              <w:rPr>
                <w:rFonts w:ascii="Arial Narrow" w:hAnsi="Arial Narrow"/>
                <w:b/>
                <w:sz w:val="17"/>
                <w:szCs w:val="17"/>
                <w:lang w:val="mk-MK"/>
              </w:rPr>
              <w:t>Друштво за осигурување на живот</w:t>
            </w:r>
            <w:r w:rsidR="007908D2" w:rsidRPr="002E501E">
              <w:rPr>
                <w:rFonts w:ascii="Arial Narrow" w:hAnsi="Arial Narrow"/>
                <w:b/>
                <w:sz w:val="17"/>
                <w:szCs w:val="17"/>
                <w:lang w:val="mk-MK"/>
              </w:rPr>
              <w:t>от</w:t>
            </w:r>
            <w:r w:rsidRPr="002E501E">
              <w:rPr>
                <w:rFonts w:ascii="Arial Narrow" w:hAnsi="Arial Narrow"/>
                <w:b/>
                <w:sz w:val="17"/>
                <w:szCs w:val="17"/>
              </w:rPr>
              <w:t>:</w:t>
            </w:r>
            <w:r w:rsidRPr="002E501E">
              <w:rPr>
                <w:rFonts w:ascii="Arial Narrow" w:hAnsi="Arial Narrow"/>
                <w:b/>
                <w:spacing w:val="-10"/>
                <w:sz w:val="17"/>
                <w:szCs w:val="17"/>
              </w:rPr>
              <w:t xml:space="preserve"> </w:t>
            </w:r>
            <w:r w:rsidR="003D4639" w:rsidRPr="002E501E">
              <w:rPr>
                <w:rFonts w:ascii="Arial Narrow" w:hAnsi="Arial Narrow"/>
                <w:sz w:val="17"/>
                <w:szCs w:val="17"/>
              </w:rPr>
              <w:t>Кроациа</w:t>
            </w:r>
            <w:r w:rsidR="003D4639" w:rsidRPr="002E501E">
              <w:rPr>
                <w:rFonts w:ascii="Arial Narrow" w:hAnsi="Arial Narrow"/>
                <w:spacing w:val="-9"/>
                <w:sz w:val="17"/>
                <w:szCs w:val="17"/>
              </w:rPr>
              <w:t xml:space="preserve"> </w:t>
            </w:r>
            <w:r w:rsidR="003D4639" w:rsidRPr="002E501E">
              <w:rPr>
                <w:rFonts w:ascii="Arial Narrow" w:hAnsi="Arial Narrow"/>
                <w:sz w:val="17"/>
                <w:szCs w:val="17"/>
              </w:rPr>
              <w:t>Осигурување</w:t>
            </w:r>
            <w:r w:rsidR="003D4639" w:rsidRPr="002E501E">
              <w:rPr>
                <w:rFonts w:ascii="Arial Narrow" w:hAnsi="Arial Narrow"/>
                <w:spacing w:val="-3"/>
                <w:sz w:val="17"/>
                <w:szCs w:val="17"/>
              </w:rPr>
              <w:t xml:space="preserve"> </w:t>
            </w:r>
            <w:r w:rsidR="003D4639" w:rsidRPr="002E501E">
              <w:rPr>
                <w:rFonts w:ascii="Arial Narrow" w:hAnsi="Arial Narrow"/>
                <w:sz w:val="17"/>
                <w:szCs w:val="17"/>
              </w:rPr>
              <w:t>-</w:t>
            </w:r>
            <w:r w:rsidR="003D4639" w:rsidRPr="002E501E">
              <w:rPr>
                <w:rFonts w:ascii="Arial Narrow" w:hAnsi="Arial Narrow"/>
                <w:spacing w:val="-8"/>
                <w:sz w:val="17"/>
                <w:szCs w:val="17"/>
              </w:rPr>
              <w:t xml:space="preserve"> </w:t>
            </w:r>
            <w:r w:rsidR="003D4639" w:rsidRPr="002E501E">
              <w:rPr>
                <w:rFonts w:ascii="Arial Narrow" w:hAnsi="Arial Narrow"/>
                <w:sz w:val="17"/>
                <w:szCs w:val="17"/>
              </w:rPr>
              <w:t>Живот</w:t>
            </w:r>
            <w:r w:rsidR="003D4639" w:rsidRPr="002E501E">
              <w:rPr>
                <w:rFonts w:ascii="Arial Narrow" w:hAnsi="Arial Narrow"/>
                <w:spacing w:val="-8"/>
                <w:sz w:val="17"/>
                <w:szCs w:val="17"/>
              </w:rPr>
              <w:t xml:space="preserve"> </w:t>
            </w:r>
            <w:r w:rsidR="003D4639" w:rsidRPr="002E501E">
              <w:rPr>
                <w:rFonts w:ascii="Arial Narrow" w:hAnsi="Arial Narrow"/>
                <w:sz w:val="17"/>
                <w:szCs w:val="17"/>
              </w:rPr>
              <w:t>АД</w:t>
            </w:r>
            <w:r w:rsidR="003D4639" w:rsidRPr="002E501E">
              <w:rPr>
                <w:rFonts w:ascii="Arial Narrow" w:hAnsi="Arial Narrow"/>
                <w:spacing w:val="-9"/>
                <w:sz w:val="17"/>
                <w:szCs w:val="17"/>
              </w:rPr>
              <w:t xml:space="preserve"> </w:t>
            </w:r>
            <w:r w:rsidR="003D4639" w:rsidRPr="002E501E">
              <w:rPr>
                <w:rFonts w:ascii="Arial Narrow" w:hAnsi="Arial Narrow"/>
                <w:sz w:val="17"/>
                <w:szCs w:val="17"/>
              </w:rPr>
              <w:t>Скопје</w:t>
            </w:r>
            <w:r w:rsidR="003D4639" w:rsidRPr="002E501E">
              <w:rPr>
                <w:rFonts w:ascii="Arial Narrow" w:hAnsi="Arial Narrow"/>
                <w:sz w:val="17"/>
                <w:szCs w:val="17"/>
                <w:lang w:val="mk-MK"/>
              </w:rPr>
              <w:t>, у</w:t>
            </w:r>
            <w:r w:rsidR="003D4639" w:rsidRPr="002E501E">
              <w:rPr>
                <w:rFonts w:ascii="Arial Narrow" w:hAnsi="Arial Narrow"/>
                <w:sz w:val="17"/>
                <w:szCs w:val="17"/>
              </w:rPr>
              <w:t>л.</w:t>
            </w:r>
            <w:r w:rsidR="003D4639" w:rsidRPr="002E501E">
              <w:rPr>
                <w:rFonts w:ascii="Arial Narrow" w:hAnsi="Arial Narrow"/>
                <w:sz w:val="17"/>
                <w:szCs w:val="17"/>
                <w:lang w:val="mk-MK"/>
              </w:rPr>
              <w:t>Железничка</w:t>
            </w:r>
            <w:r w:rsidR="003D4639" w:rsidRPr="002E501E">
              <w:rPr>
                <w:rFonts w:ascii="Arial Narrow" w:hAnsi="Arial Narrow"/>
                <w:spacing w:val="-6"/>
                <w:sz w:val="17"/>
                <w:szCs w:val="17"/>
              </w:rPr>
              <w:t xml:space="preserve"> </w:t>
            </w:r>
            <w:r w:rsidR="003D4639" w:rsidRPr="002E501E">
              <w:rPr>
                <w:rFonts w:ascii="Arial Narrow" w:hAnsi="Arial Narrow"/>
                <w:spacing w:val="-6"/>
                <w:sz w:val="17"/>
                <w:szCs w:val="17"/>
                <w:lang w:val="mk-MK"/>
              </w:rPr>
              <w:t>бр.</w:t>
            </w:r>
            <w:r w:rsidR="003D4639" w:rsidRPr="002E501E">
              <w:rPr>
                <w:rFonts w:ascii="Arial Narrow" w:hAnsi="Arial Narrow"/>
                <w:sz w:val="17"/>
                <w:szCs w:val="17"/>
                <w:lang w:val="mk-MK"/>
              </w:rPr>
              <w:t>41</w:t>
            </w:r>
            <w:r w:rsidR="003D4639" w:rsidRPr="002E501E">
              <w:rPr>
                <w:rFonts w:ascii="Arial Narrow" w:hAnsi="Arial Narrow"/>
                <w:sz w:val="17"/>
                <w:szCs w:val="17"/>
              </w:rPr>
              <w:t>,</w:t>
            </w:r>
            <w:r w:rsidR="003D4639" w:rsidRPr="002E501E">
              <w:rPr>
                <w:rFonts w:ascii="Arial Narrow" w:hAnsi="Arial Narrow"/>
                <w:spacing w:val="-7"/>
                <w:sz w:val="17"/>
                <w:szCs w:val="17"/>
              </w:rPr>
              <w:t xml:space="preserve"> </w:t>
            </w:r>
            <w:r w:rsidR="003D4639" w:rsidRPr="002E501E">
              <w:rPr>
                <w:rFonts w:ascii="Arial Narrow" w:hAnsi="Arial Narrow"/>
                <w:sz w:val="17"/>
                <w:szCs w:val="17"/>
              </w:rPr>
              <w:t>1000</w:t>
            </w:r>
            <w:r w:rsidR="003D4639" w:rsidRPr="002E501E">
              <w:rPr>
                <w:rFonts w:ascii="Arial Narrow" w:hAnsi="Arial Narrow"/>
                <w:spacing w:val="-6"/>
                <w:sz w:val="17"/>
                <w:szCs w:val="17"/>
              </w:rPr>
              <w:t xml:space="preserve"> </w:t>
            </w:r>
            <w:r w:rsidR="003D4639" w:rsidRPr="002E501E">
              <w:rPr>
                <w:rFonts w:ascii="Arial Narrow" w:hAnsi="Arial Narrow"/>
                <w:sz w:val="17"/>
                <w:szCs w:val="17"/>
              </w:rPr>
              <w:t>Скопје</w:t>
            </w:r>
            <w:r w:rsidR="003D4639" w:rsidRPr="002E501E">
              <w:rPr>
                <w:rFonts w:ascii="Arial Narrow" w:hAnsi="Arial Narrow"/>
                <w:sz w:val="17"/>
                <w:szCs w:val="17"/>
                <w:lang w:val="mk-MK"/>
              </w:rPr>
              <w:t xml:space="preserve">, РС Македонија, интернет </w:t>
            </w:r>
            <w:r w:rsidR="0036450C" w:rsidRPr="002E501E">
              <w:rPr>
                <w:rFonts w:ascii="Arial Narrow" w:hAnsi="Arial Narrow"/>
                <w:sz w:val="17"/>
                <w:szCs w:val="17"/>
                <w:lang w:val="mk-MK"/>
              </w:rPr>
              <w:t>страница</w:t>
            </w:r>
            <w:r w:rsidR="003D4639" w:rsidRPr="002E501E">
              <w:rPr>
                <w:rFonts w:ascii="Arial Narrow" w:hAnsi="Arial Narrow"/>
                <w:sz w:val="17"/>
                <w:szCs w:val="17"/>
                <w:lang w:val="mk-MK"/>
              </w:rPr>
              <w:t xml:space="preserve">: </w:t>
            </w:r>
            <w:r w:rsidR="003D4639" w:rsidRPr="002E501E">
              <w:rPr>
                <w:rFonts w:ascii="Arial Narrow" w:hAnsi="Arial Narrow"/>
                <w:sz w:val="17"/>
                <w:szCs w:val="17"/>
                <w:lang w:val="hr-HR"/>
              </w:rPr>
              <w:t>www.cro.mk</w:t>
            </w:r>
            <w:r w:rsidR="003D4639" w:rsidRPr="002E501E">
              <w:rPr>
                <w:rFonts w:ascii="Arial Narrow" w:hAnsi="Arial Narrow"/>
                <w:sz w:val="17"/>
                <w:szCs w:val="17"/>
              </w:rPr>
              <w:t>,</w:t>
            </w:r>
            <w:r w:rsidR="003D4639" w:rsidRPr="002E501E">
              <w:rPr>
                <w:rFonts w:ascii="Arial Narrow" w:hAnsi="Arial Narrow"/>
                <w:sz w:val="17"/>
                <w:szCs w:val="17"/>
                <w:lang w:val="mk-MK"/>
              </w:rPr>
              <w:t xml:space="preserve"> телефони</w:t>
            </w:r>
            <w:r w:rsidR="003D4639" w:rsidRPr="002E501E">
              <w:rPr>
                <w:rFonts w:ascii="Arial Narrow" w:hAnsi="Arial Narrow"/>
                <w:sz w:val="17"/>
                <w:szCs w:val="17"/>
              </w:rPr>
              <w:t xml:space="preserve"> +389 2 3215 083</w:t>
            </w:r>
            <w:r w:rsidR="003D4639" w:rsidRPr="002E501E">
              <w:rPr>
                <w:rFonts w:ascii="Arial Narrow" w:hAnsi="Arial Narrow"/>
                <w:sz w:val="17"/>
                <w:szCs w:val="17"/>
                <w:lang w:val="mk-MK"/>
              </w:rPr>
              <w:t xml:space="preserve"> и</w:t>
            </w:r>
            <w:r w:rsidR="003D4639" w:rsidRPr="002E501E">
              <w:rPr>
                <w:rFonts w:ascii="Arial Narrow" w:hAnsi="Arial Narrow"/>
                <w:sz w:val="17"/>
                <w:szCs w:val="17"/>
              </w:rPr>
              <w:t xml:space="preserve"> +389 2 3215 883; </w:t>
            </w:r>
            <w:r w:rsidR="0036450C" w:rsidRPr="002E501E">
              <w:rPr>
                <w:rFonts w:ascii="Arial Narrow" w:hAnsi="Arial Narrow"/>
                <w:sz w:val="17"/>
                <w:szCs w:val="17"/>
                <w:lang w:val="mk-MK"/>
              </w:rPr>
              <w:t>К</w:t>
            </w:r>
            <w:r w:rsidR="0036450C" w:rsidRPr="002E501E">
              <w:rPr>
                <w:rFonts w:ascii="Arial Narrow" w:hAnsi="Arial Narrow"/>
                <w:sz w:val="17"/>
                <w:szCs w:val="17"/>
              </w:rPr>
              <w:t>онтакт центар</w:t>
            </w:r>
            <w:r w:rsidR="003D4639" w:rsidRPr="002E501E">
              <w:rPr>
                <w:rFonts w:ascii="Arial Narrow" w:hAnsi="Arial Narrow"/>
                <w:sz w:val="17"/>
                <w:szCs w:val="17"/>
              </w:rPr>
              <w:t>: 15510 (08:</w:t>
            </w:r>
            <w:r w:rsidR="0036450C" w:rsidRPr="002E501E">
              <w:rPr>
                <w:rFonts w:ascii="Arial Narrow" w:hAnsi="Arial Narrow"/>
                <w:sz w:val="17"/>
                <w:szCs w:val="17"/>
              </w:rPr>
              <w:t>00</w:t>
            </w:r>
            <w:r w:rsidR="0036450C" w:rsidRPr="002E501E">
              <w:rPr>
                <w:rFonts w:ascii="Arial Narrow" w:hAnsi="Arial Narrow"/>
                <w:sz w:val="17"/>
                <w:szCs w:val="17"/>
                <w:lang w:val="mk-MK"/>
              </w:rPr>
              <w:t xml:space="preserve"> ч.</w:t>
            </w:r>
            <w:r w:rsidR="0036450C" w:rsidRPr="002E501E">
              <w:rPr>
                <w:rFonts w:ascii="Arial Narrow" w:hAnsi="Arial Narrow"/>
                <w:sz w:val="17"/>
                <w:szCs w:val="17"/>
              </w:rPr>
              <w:t xml:space="preserve"> </w:t>
            </w:r>
            <w:r w:rsidR="003D4639" w:rsidRPr="002E501E">
              <w:rPr>
                <w:rFonts w:ascii="Arial Narrow" w:hAnsi="Arial Narrow"/>
                <w:sz w:val="17"/>
                <w:szCs w:val="17"/>
              </w:rPr>
              <w:t>– 1</w:t>
            </w:r>
            <w:r w:rsidR="003D4639" w:rsidRPr="002E501E">
              <w:rPr>
                <w:rFonts w:ascii="Arial Narrow" w:hAnsi="Arial Narrow"/>
                <w:sz w:val="17"/>
                <w:szCs w:val="17"/>
                <w:lang w:val="mk-MK"/>
              </w:rPr>
              <w:t>6</w:t>
            </w:r>
            <w:r w:rsidR="003D4639" w:rsidRPr="002E501E">
              <w:rPr>
                <w:rFonts w:ascii="Arial Narrow" w:hAnsi="Arial Narrow"/>
                <w:sz w:val="17"/>
                <w:szCs w:val="17"/>
              </w:rPr>
              <w:t>:</w:t>
            </w:r>
            <w:r w:rsidR="0036450C" w:rsidRPr="002E501E">
              <w:rPr>
                <w:rFonts w:ascii="Arial Narrow" w:hAnsi="Arial Narrow"/>
                <w:sz w:val="17"/>
                <w:szCs w:val="17"/>
              </w:rPr>
              <w:t>00</w:t>
            </w:r>
            <w:r w:rsidR="0036450C" w:rsidRPr="002E501E">
              <w:rPr>
                <w:rFonts w:ascii="Arial Narrow" w:hAnsi="Arial Narrow"/>
                <w:sz w:val="17"/>
                <w:szCs w:val="17"/>
                <w:lang w:val="mk-MK"/>
              </w:rPr>
              <w:t xml:space="preserve"> ч.</w:t>
            </w:r>
            <w:r w:rsidR="003D4639" w:rsidRPr="002E501E">
              <w:rPr>
                <w:rFonts w:ascii="Arial Narrow" w:hAnsi="Arial Narrow"/>
                <w:sz w:val="17"/>
                <w:szCs w:val="17"/>
                <w:lang w:val="mk-MK"/>
              </w:rPr>
              <w:t>секој работен ден</w:t>
            </w:r>
            <w:r w:rsidR="003D4639" w:rsidRPr="002E501E">
              <w:rPr>
                <w:rFonts w:ascii="Arial Narrow" w:hAnsi="Arial Narrow"/>
                <w:sz w:val="17"/>
                <w:szCs w:val="17"/>
              </w:rPr>
              <w:t>)</w:t>
            </w:r>
            <w:r w:rsidR="003D4639" w:rsidRPr="002E501E">
              <w:rPr>
                <w:rFonts w:ascii="Arial Narrow" w:hAnsi="Arial Narrow"/>
                <w:sz w:val="17"/>
                <w:szCs w:val="17"/>
                <w:lang w:val="mk-MK"/>
              </w:rPr>
              <w:t>;</w:t>
            </w:r>
          </w:p>
          <w:p w14:paraId="77323560" w14:textId="77E4BA01" w:rsidR="003D4639" w:rsidRPr="002E501E" w:rsidRDefault="003D4639" w:rsidP="003D4639">
            <w:pPr>
              <w:pStyle w:val="BodyText"/>
              <w:numPr>
                <w:ilvl w:val="1"/>
                <w:numId w:val="7"/>
              </w:numPr>
              <w:jc w:val="both"/>
              <w:rPr>
                <w:rFonts w:ascii="Arial Narrow" w:hAnsi="Arial Narrow"/>
                <w:sz w:val="17"/>
                <w:szCs w:val="17"/>
                <w:lang w:val="mk-MK"/>
              </w:rPr>
            </w:pPr>
            <w:r w:rsidRPr="002E501E">
              <w:rPr>
                <w:rFonts w:ascii="Arial Narrow" w:hAnsi="Arial Narrow"/>
                <w:b/>
                <w:bCs/>
                <w:sz w:val="17"/>
                <w:szCs w:val="17"/>
                <w:lang w:val="mk-MK"/>
              </w:rPr>
              <w:t>Надлежен орган за супервизија:</w:t>
            </w:r>
            <w:r w:rsidRPr="002E501E">
              <w:rPr>
                <w:rFonts w:ascii="Arial Narrow" w:hAnsi="Arial Narrow"/>
                <w:bCs/>
                <w:sz w:val="17"/>
                <w:szCs w:val="17"/>
                <w:lang w:val="mk-MK"/>
              </w:rPr>
              <w:t xml:space="preserve"> </w:t>
            </w:r>
            <w:r w:rsidRPr="002E501E">
              <w:rPr>
                <w:rFonts w:ascii="Arial Narrow" w:hAnsi="Arial Narrow"/>
                <w:sz w:val="17"/>
                <w:szCs w:val="17"/>
              </w:rPr>
              <w:t>Агенција</w:t>
            </w:r>
            <w:r w:rsidRPr="002E501E">
              <w:rPr>
                <w:rFonts w:ascii="Arial Narrow" w:hAnsi="Arial Narrow"/>
                <w:spacing w:val="-9"/>
                <w:sz w:val="17"/>
                <w:szCs w:val="17"/>
              </w:rPr>
              <w:t xml:space="preserve"> </w:t>
            </w:r>
            <w:r w:rsidRPr="002E501E">
              <w:rPr>
                <w:rFonts w:ascii="Arial Narrow" w:hAnsi="Arial Narrow"/>
                <w:sz w:val="17"/>
                <w:szCs w:val="17"/>
              </w:rPr>
              <w:t>за</w:t>
            </w:r>
            <w:r w:rsidRPr="002E501E">
              <w:rPr>
                <w:rFonts w:ascii="Arial Narrow" w:hAnsi="Arial Narrow"/>
                <w:spacing w:val="-8"/>
                <w:sz w:val="17"/>
                <w:szCs w:val="17"/>
              </w:rPr>
              <w:t xml:space="preserve"> </w:t>
            </w:r>
            <w:r w:rsidRPr="002E501E">
              <w:rPr>
                <w:rFonts w:ascii="Arial Narrow" w:hAnsi="Arial Narrow"/>
                <w:sz w:val="17"/>
                <w:szCs w:val="17"/>
              </w:rPr>
              <w:t>супервизија</w:t>
            </w:r>
            <w:r w:rsidRPr="002E501E">
              <w:rPr>
                <w:rFonts w:ascii="Arial Narrow" w:hAnsi="Arial Narrow"/>
                <w:spacing w:val="-12"/>
                <w:sz w:val="17"/>
                <w:szCs w:val="17"/>
              </w:rPr>
              <w:t xml:space="preserve"> </w:t>
            </w:r>
            <w:r w:rsidRPr="002E501E">
              <w:rPr>
                <w:rFonts w:ascii="Arial Narrow" w:hAnsi="Arial Narrow"/>
                <w:sz w:val="17"/>
                <w:szCs w:val="17"/>
              </w:rPr>
              <w:t>на</w:t>
            </w:r>
            <w:r w:rsidRPr="002E501E">
              <w:rPr>
                <w:rFonts w:ascii="Arial Narrow" w:hAnsi="Arial Narrow"/>
                <w:spacing w:val="-11"/>
                <w:sz w:val="17"/>
                <w:szCs w:val="17"/>
              </w:rPr>
              <w:t xml:space="preserve"> </w:t>
            </w:r>
            <w:r w:rsidRPr="002E501E">
              <w:rPr>
                <w:rFonts w:ascii="Arial Narrow" w:hAnsi="Arial Narrow"/>
                <w:sz w:val="17"/>
                <w:szCs w:val="17"/>
              </w:rPr>
              <w:t>осигурување</w:t>
            </w:r>
            <w:r w:rsidRPr="002E501E">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36450C" w:rsidRPr="002E501E">
              <w:rPr>
                <w:rFonts w:ascii="Arial Narrow" w:hAnsi="Arial Narrow"/>
                <w:sz w:val="17"/>
                <w:szCs w:val="17"/>
                <w:lang w:val="mk-MK"/>
              </w:rPr>
              <w:t xml:space="preserve">страница </w:t>
            </w:r>
            <w:r w:rsidRPr="002E501E">
              <w:rPr>
                <w:rStyle w:val="Hyperlink"/>
                <w:rFonts w:ascii="Arial Narrow" w:hAnsi="Arial Narrow"/>
                <w:sz w:val="17"/>
                <w:szCs w:val="17"/>
                <w:lang w:val="hr-HR"/>
              </w:rPr>
              <w:t>www.</w:t>
            </w:r>
            <w:r w:rsidRPr="002E501E">
              <w:rPr>
                <w:rStyle w:val="Hyperlink"/>
                <w:rFonts w:ascii="Arial Narrow" w:hAnsi="Arial Narrow"/>
                <w:sz w:val="17"/>
                <w:szCs w:val="17"/>
                <w:lang w:val="mk-MK"/>
              </w:rPr>
              <w:t>aso.mk</w:t>
            </w:r>
            <w:r w:rsidRPr="002E501E">
              <w:rPr>
                <w:rStyle w:val="Hyperlink"/>
                <w:rFonts w:ascii="Arial Narrow" w:hAnsi="Arial Narrow"/>
                <w:sz w:val="17"/>
                <w:szCs w:val="17"/>
                <w:lang w:val="hr-HR"/>
              </w:rPr>
              <w:t>,</w:t>
            </w:r>
            <w:r w:rsidRPr="002E501E">
              <w:rPr>
                <w:rFonts w:ascii="Arial Narrow" w:hAnsi="Arial Narrow"/>
                <w:sz w:val="17"/>
                <w:szCs w:val="17"/>
                <w:lang w:val="mk-MK"/>
              </w:rPr>
              <w:t xml:space="preserve"> телефон 02 3254 050</w:t>
            </w:r>
          </w:p>
          <w:p w14:paraId="41A9E399" w14:textId="3CAD051F" w:rsidR="00783FCD" w:rsidRPr="002E501E" w:rsidRDefault="00375C34" w:rsidP="00AA09FB">
            <w:pPr>
              <w:pStyle w:val="BodyText"/>
              <w:numPr>
                <w:ilvl w:val="1"/>
                <w:numId w:val="7"/>
              </w:numPr>
              <w:jc w:val="both"/>
              <w:rPr>
                <w:rFonts w:ascii="Arial Narrow" w:hAnsi="Arial Narrow"/>
                <w:sz w:val="17"/>
                <w:szCs w:val="17"/>
                <w:lang w:val="mk-MK"/>
              </w:rPr>
            </w:pPr>
            <w:r w:rsidRPr="002E501E">
              <w:rPr>
                <w:rFonts w:ascii="Arial Narrow" w:hAnsi="Arial Narrow"/>
                <w:b/>
                <w:sz w:val="17"/>
                <w:szCs w:val="17"/>
                <w:lang w:val="mk-MK"/>
              </w:rPr>
              <w:t>Датум на ажурирање на документот:</w:t>
            </w:r>
            <w:r w:rsidRPr="002E501E">
              <w:rPr>
                <w:rFonts w:ascii="Arial Narrow" w:hAnsi="Arial Narrow"/>
                <w:sz w:val="17"/>
                <w:szCs w:val="17"/>
                <w:lang w:val="mk-MK"/>
              </w:rPr>
              <w:t xml:space="preserve"> </w:t>
            </w:r>
            <w:r w:rsidR="00D3785F">
              <w:rPr>
                <w:rFonts w:ascii="Arial Narrow" w:hAnsi="Arial Narrow"/>
                <w:sz w:val="17"/>
                <w:szCs w:val="17"/>
                <w:lang w:val="en-US"/>
              </w:rPr>
              <w:t>0</w:t>
            </w:r>
            <w:r w:rsidR="00601264">
              <w:rPr>
                <w:rFonts w:ascii="Arial Narrow" w:hAnsi="Arial Narrow"/>
                <w:sz w:val="17"/>
                <w:szCs w:val="17"/>
                <w:lang w:val="mk-MK"/>
              </w:rPr>
              <w:t>9</w:t>
            </w:r>
            <w:r w:rsidR="00D3785F">
              <w:rPr>
                <w:rFonts w:ascii="Arial Narrow" w:hAnsi="Arial Narrow"/>
                <w:sz w:val="17"/>
                <w:szCs w:val="17"/>
                <w:lang w:val="en-US"/>
              </w:rPr>
              <w:t>.01</w:t>
            </w:r>
            <w:r w:rsidR="00601264">
              <w:rPr>
                <w:rFonts w:ascii="Arial Narrow" w:hAnsi="Arial Narrow"/>
                <w:sz w:val="17"/>
                <w:szCs w:val="17"/>
                <w:lang w:val="mk-MK"/>
              </w:rPr>
              <w:t>.</w:t>
            </w:r>
            <w:r w:rsidR="008D6458" w:rsidRPr="002E501E">
              <w:rPr>
                <w:rFonts w:ascii="Arial Narrow" w:hAnsi="Arial Narrow"/>
                <w:sz w:val="17"/>
                <w:szCs w:val="17"/>
                <w:lang w:val="mk-MK"/>
              </w:rPr>
              <w:t>202</w:t>
            </w:r>
            <w:r w:rsidR="00D3785F">
              <w:rPr>
                <w:rFonts w:ascii="Arial Narrow" w:hAnsi="Arial Narrow"/>
                <w:sz w:val="17"/>
                <w:szCs w:val="17"/>
                <w:lang w:val="en-US"/>
              </w:rPr>
              <w:t>6</w:t>
            </w:r>
            <w:r w:rsidR="008D6458" w:rsidRPr="002E501E">
              <w:rPr>
                <w:rFonts w:ascii="Arial Narrow" w:hAnsi="Arial Narrow"/>
                <w:sz w:val="17"/>
                <w:szCs w:val="17"/>
                <w:lang w:val="mk-MK"/>
              </w:rPr>
              <w:t xml:space="preserve"> </w:t>
            </w:r>
            <w:r w:rsidRPr="002E501E">
              <w:rPr>
                <w:rFonts w:ascii="Arial Narrow" w:hAnsi="Arial Narrow"/>
                <w:sz w:val="17"/>
                <w:szCs w:val="17"/>
                <w:lang w:val="mk-MK"/>
              </w:rPr>
              <w:t xml:space="preserve">година. </w:t>
            </w:r>
          </w:p>
        </w:tc>
      </w:tr>
      <w:tr w:rsidR="008D06C3" w:rsidRPr="002E501E" w14:paraId="74F926D5" w14:textId="77777777" w:rsidTr="00680E8A">
        <w:tc>
          <w:tcPr>
            <w:tcW w:w="11500" w:type="dxa"/>
          </w:tcPr>
          <w:p w14:paraId="7A0DFF25" w14:textId="77777777" w:rsidR="008D06C3" w:rsidRPr="002E501E" w:rsidRDefault="00E025B9" w:rsidP="00E025B9">
            <w:pPr>
              <w:pStyle w:val="BodyText"/>
              <w:numPr>
                <w:ilvl w:val="0"/>
                <w:numId w:val="7"/>
              </w:numPr>
              <w:spacing w:before="1"/>
              <w:jc w:val="center"/>
              <w:rPr>
                <w:rFonts w:ascii="Arial Narrow" w:hAnsi="Arial Narrow"/>
                <w:b/>
                <w:sz w:val="17"/>
                <w:szCs w:val="17"/>
                <w:lang w:val="mk-MK"/>
              </w:rPr>
            </w:pPr>
            <w:r w:rsidRPr="002E501E">
              <w:rPr>
                <w:rFonts w:ascii="Arial Narrow" w:hAnsi="Arial Narrow"/>
                <w:b/>
                <w:sz w:val="17"/>
                <w:szCs w:val="17"/>
                <w:lang w:val="mk-MK"/>
              </w:rPr>
              <w:t>Кои се клучните карактеристики на производот?</w:t>
            </w:r>
          </w:p>
          <w:p w14:paraId="3BB5E5C1" w14:textId="7E9570E5" w:rsidR="006B0A76" w:rsidRPr="002E501E" w:rsidRDefault="006F0B1C" w:rsidP="00817347">
            <w:pPr>
              <w:pStyle w:val="BodyText"/>
              <w:spacing w:before="1"/>
              <w:rPr>
                <w:rFonts w:ascii="Arial Narrow" w:hAnsi="Arial Narrow"/>
                <w:b/>
                <w:sz w:val="17"/>
                <w:szCs w:val="17"/>
                <w:lang w:val="mk-MK"/>
              </w:rPr>
            </w:pPr>
            <w:bookmarkStart w:id="0" w:name="_Hlk109661857"/>
            <w:r w:rsidRPr="002E501E">
              <w:rPr>
                <w:rFonts w:ascii="Arial Narrow" w:hAnsi="Arial Narrow"/>
                <w:b/>
                <w:bCs/>
                <w:sz w:val="17"/>
                <w:szCs w:val="17"/>
                <w:lang w:val="mk-MK"/>
              </w:rPr>
              <w:t>2.1</w:t>
            </w:r>
            <w:r w:rsidR="006B0A76" w:rsidRPr="002E501E">
              <w:rPr>
                <w:rFonts w:ascii="Arial Narrow" w:hAnsi="Arial Narrow"/>
                <w:bCs/>
                <w:sz w:val="17"/>
                <w:szCs w:val="17"/>
                <w:lang w:val="mk-MK"/>
              </w:rPr>
              <w:t xml:space="preserve"> </w:t>
            </w:r>
            <w:r w:rsidR="006B0A76" w:rsidRPr="002E501E">
              <w:rPr>
                <w:rFonts w:ascii="Arial Narrow" w:hAnsi="Arial Narrow"/>
                <w:b/>
                <w:sz w:val="17"/>
                <w:szCs w:val="17"/>
                <w:lang w:val="mk-MK"/>
              </w:rPr>
              <w:t>Опис на осигурувањето</w:t>
            </w:r>
            <w:r w:rsidRPr="002E501E">
              <w:rPr>
                <w:rFonts w:ascii="Arial Narrow" w:hAnsi="Arial Narrow"/>
                <w:b/>
                <w:sz w:val="17"/>
                <w:szCs w:val="17"/>
                <w:lang w:val="mk-MK"/>
              </w:rPr>
              <w:t xml:space="preserve"> </w:t>
            </w:r>
            <w:r w:rsidR="003D4639" w:rsidRPr="002E501E">
              <w:rPr>
                <w:rFonts w:ascii="Arial Narrow" w:hAnsi="Arial Narrow"/>
                <w:b/>
                <w:sz w:val="17"/>
                <w:szCs w:val="17"/>
                <w:lang w:val="mk-MK"/>
              </w:rPr>
              <w:t>и клучните карактеристики на производот</w:t>
            </w:r>
          </w:p>
          <w:p w14:paraId="53B85F07" w14:textId="3AB5FEA1" w:rsidR="00714359" w:rsidRPr="002E501E" w:rsidRDefault="003C6F17" w:rsidP="00714359">
            <w:pPr>
              <w:pStyle w:val="BodyText"/>
              <w:spacing w:before="1"/>
              <w:jc w:val="both"/>
              <w:rPr>
                <w:rFonts w:ascii="Arial Narrow" w:hAnsi="Arial Narrow"/>
                <w:bCs/>
                <w:sz w:val="17"/>
                <w:szCs w:val="17"/>
                <w:lang w:val="mk-MK"/>
              </w:rPr>
            </w:pPr>
            <w:r w:rsidRPr="002E501E">
              <w:rPr>
                <w:rFonts w:ascii="Arial Narrow" w:hAnsi="Arial Narrow"/>
                <w:bCs/>
                <w:sz w:val="17"/>
                <w:szCs w:val="17"/>
                <w:lang w:val="mk-MK"/>
              </w:rPr>
              <w:t xml:space="preserve">ФЛЕКСИ ИНВЕСТ (FLEXI INVEST) (Осигурување) </w:t>
            </w:r>
            <w:r w:rsidR="00817347" w:rsidRPr="002E501E">
              <w:rPr>
                <w:rFonts w:ascii="Arial Narrow" w:hAnsi="Arial Narrow"/>
                <w:bCs/>
                <w:sz w:val="17"/>
                <w:szCs w:val="17"/>
                <w:lang w:val="mk-MK"/>
              </w:rPr>
              <w:t>е инвестициско осигурување на живот</w:t>
            </w:r>
            <w:r w:rsidRPr="002E501E">
              <w:rPr>
                <w:rFonts w:ascii="Arial Narrow" w:hAnsi="Arial Narrow"/>
                <w:bCs/>
                <w:sz w:val="17"/>
                <w:szCs w:val="17"/>
                <w:lang w:val="mk-MK"/>
              </w:rPr>
              <w:t>от</w:t>
            </w:r>
            <w:r w:rsidR="00817347" w:rsidRPr="002E501E">
              <w:rPr>
                <w:rFonts w:ascii="Arial Narrow" w:hAnsi="Arial Narrow"/>
                <w:bCs/>
                <w:sz w:val="17"/>
                <w:szCs w:val="17"/>
                <w:lang w:val="mk-MK"/>
              </w:rPr>
              <w:t xml:space="preserve"> кај кое </w:t>
            </w:r>
            <w:r w:rsidR="00AC36A7" w:rsidRPr="002E501E">
              <w:rPr>
                <w:rFonts w:ascii="Arial Narrow" w:hAnsi="Arial Narrow"/>
                <w:bCs/>
                <w:sz w:val="17"/>
                <w:szCs w:val="17"/>
                <w:lang w:val="mk-MK"/>
              </w:rPr>
              <w:t>Договарач</w:t>
            </w:r>
            <w:r w:rsidR="00027F6A" w:rsidRPr="002E501E">
              <w:rPr>
                <w:rFonts w:ascii="Arial Narrow" w:hAnsi="Arial Narrow"/>
                <w:bCs/>
                <w:sz w:val="17"/>
                <w:szCs w:val="17"/>
                <w:lang w:val="mk-MK"/>
              </w:rPr>
              <w:t>от</w:t>
            </w:r>
            <w:r w:rsidR="00AC36A7" w:rsidRPr="002E501E">
              <w:rPr>
                <w:rFonts w:ascii="Arial Narrow" w:hAnsi="Arial Narrow"/>
                <w:bCs/>
                <w:sz w:val="17"/>
                <w:szCs w:val="17"/>
                <w:lang w:val="mk-MK"/>
              </w:rPr>
              <w:t xml:space="preserve"> </w:t>
            </w:r>
            <w:r w:rsidR="00817347" w:rsidRPr="002E501E">
              <w:rPr>
                <w:rFonts w:ascii="Arial Narrow" w:hAnsi="Arial Narrow"/>
                <w:bCs/>
                <w:sz w:val="17"/>
                <w:szCs w:val="17"/>
                <w:lang w:val="mk-MK"/>
              </w:rPr>
              <w:t xml:space="preserve">го сноси ризикот од вложувањето </w:t>
            </w:r>
            <w:r w:rsidRPr="002E501E">
              <w:rPr>
                <w:rFonts w:ascii="Arial Narrow" w:hAnsi="Arial Narrow"/>
                <w:bCs/>
                <w:sz w:val="17"/>
                <w:szCs w:val="17"/>
                <w:lang w:val="mk-MK"/>
              </w:rPr>
              <w:t xml:space="preserve">при </w:t>
            </w:r>
            <w:r w:rsidR="00817347" w:rsidRPr="002E501E">
              <w:rPr>
                <w:rFonts w:ascii="Arial Narrow" w:hAnsi="Arial Narrow"/>
                <w:bCs/>
                <w:sz w:val="17"/>
                <w:szCs w:val="17"/>
                <w:lang w:val="mk-MK"/>
              </w:rPr>
              <w:t>што делот од премијата од основното осигурување по намалувањето за покритие</w:t>
            </w:r>
            <w:r w:rsidRPr="002E501E">
              <w:rPr>
                <w:rFonts w:ascii="Arial Narrow" w:hAnsi="Arial Narrow"/>
                <w:bCs/>
                <w:sz w:val="17"/>
                <w:szCs w:val="17"/>
                <w:lang w:val="mk-MK"/>
              </w:rPr>
              <w:t>то</w:t>
            </w:r>
            <w:r w:rsidR="00817347" w:rsidRPr="002E501E">
              <w:rPr>
                <w:rFonts w:ascii="Arial Narrow" w:hAnsi="Arial Narrow"/>
                <w:bCs/>
                <w:sz w:val="17"/>
                <w:szCs w:val="17"/>
                <w:lang w:val="mk-MK"/>
              </w:rPr>
              <w:t xml:space="preserve"> од ризик</w:t>
            </w:r>
            <w:r w:rsidRPr="002E501E">
              <w:rPr>
                <w:rFonts w:ascii="Arial Narrow" w:hAnsi="Arial Narrow"/>
                <w:bCs/>
                <w:sz w:val="17"/>
                <w:szCs w:val="17"/>
                <w:lang w:val="mk-MK"/>
              </w:rPr>
              <w:t>от</w:t>
            </w:r>
            <w:r w:rsidR="00817347" w:rsidRPr="002E501E">
              <w:rPr>
                <w:rFonts w:ascii="Arial Narrow" w:hAnsi="Arial Narrow"/>
                <w:bCs/>
                <w:sz w:val="17"/>
                <w:szCs w:val="17"/>
                <w:lang w:val="mk-MK"/>
              </w:rPr>
              <w:t xml:space="preserve"> за смрт и трошоци</w:t>
            </w:r>
            <w:r w:rsidRPr="002E501E">
              <w:rPr>
                <w:rFonts w:ascii="Arial Narrow" w:hAnsi="Arial Narrow"/>
                <w:bCs/>
                <w:sz w:val="17"/>
                <w:szCs w:val="17"/>
                <w:lang w:val="mk-MK"/>
              </w:rPr>
              <w:t>те</w:t>
            </w:r>
            <w:r w:rsidR="0067515A" w:rsidRPr="002E501E">
              <w:rPr>
                <w:rFonts w:ascii="Arial Narrow" w:hAnsi="Arial Narrow"/>
                <w:bCs/>
                <w:sz w:val="17"/>
                <w:szCs w:val="17"/>
                <w:lang w:val="mk-MK"/>
              </w:rPr>
              <w:t xml:space="preserve"> за спроведување на осигурувањето</w:t>
            </w:r>
            <w:r w:rsidR="00817347" w:rsidRPr="002E501E">
              <w:rPr>
                <w:rFonts w:ascii="Arial Narrow" w:hAnsi="Arial Narrow"/>
                <w:bCs/>
                <w:sz w:val="17"/>
                <w:szCs w:val="17"/>
                <w:lang w:val="mk-MK"/>
              </w:rPr>
              <w:t xml:space="preserve"> се врзуваат за цената на уделите во инвестициските фондови ВФП ПРЕМИУМ </w:t>
            </w:r>
            <w:r w:rsidR="009E346C" w:rsidRPr="002E501E">
              <w:rPr>
                <w:rFonts w:ascii="Arial Narrow" w:hAnsi="Arial Narrow"/>
                <w:bCs/>
                <w:sz w:val="17"/>
                <w:szCs w:val="17"/>
                <w:lang w:val="mk-MK"/>
              </w:rPr>
              <w:t xml:space="preserve">АКЦИИ </w:t>
            </w:r>
            <w:r w:rsidR="00817347" w:rsidRPr="002E501E">
              <w:rPr>
                <w:rFonts w:ascii="Arial Narrow" w:hAnsi="Arial Narrow"/>
                <w:bCs/>
                <w:sz w:val="17"/>
                <w:szCs w:val="17"/>
                <w:lang w:val="mk-MK"/>
              </w:rPr>
              <w:t>и/или ВФП БОНД</w:t>
            </w:r>
            <w:bookmarkEnd w:id="0"/>
            <w:r w:rsidR="00817347" w:rsidRPr="002E501E">
              <w:rPr>
                <w:rFonts w:ascii="Arial Narrow" w:hAnsi="Arial Narrow"/>
                <w:bCs/>
                <w:sz w:val="17"/>
                <w:szCs w:val="17"/>
                <w:lang w:val="mk-MK"/>
              </w:rPr>
              <w:t>.</w:t>
            </w:r>
            <w:r w:rsidR="006F0B1C" w:rsidRPr="002E501E">
              <w:rPr>
                <w:rFonts w:ascii="Arial Narrow" w:hAnsi="Arial Narrow"/>
                <w:bCs/>
                <w:sz w:val="17"/>
                <w:szCs w:val="17"/>
                <w:lang w:val="mk-MK"/>
              </w:rPr>
              <w:t xml:space="preserve"> </w:t>
            </w:r>
            <w:r w:rsidR="00817347" w:rsidRPr="002E501E">
              <w:rPr>
                <w:rFonts w:ascii="Arial Narrow" w:hAnsi="Arial Narrow"/>
                <w:bCs/>
                <w:sz w:val="17"/>
                <w:szCs w:val="17"/>
                <w:lang w:val="mk-MK"/>
              </w:rPr>
              <w:t>За цело</w:t>
            </w:r>
            <w:r w:rsidRPr="002E501E">
              <w:rPr>
                <w:rFonts w:ascii="Arial Narrow" w:hAnsi="Arial Narrow"/>
                <w:bCs/>
                <w:sz w:val="17"/>
                <w:szCs w:val="17"/>
                <w:lang w:val="mk-MK"/>
              </w:rPr>
              <w:t>то</w:t>
            </w:r>
            <w:r w:rsidR="00817347" w:rsidRPr="002E501E">
              <w:rPr>
                <w:rFonts w:ascii="Arial Narrow" w:hAnsi="Arial Narrow"/>
                <w:bCs/>
                <w:sz w:val="17"/>
                <w:szCs w:val="17"/>
                <w:lang w:val="mk-MK"/>
              </w:rPr>
              <w:t xml:space="preserve"> времетраење на договорот за осигурување при секоја уплата на премија</w:t>
            </w:r>
            <w:r w:rsidR="00327EBB" w:rsidRPr="002E501E">
              <w:rPr>
                <w:rFonts w:ascii="Arial Narrow" w:hAnsi="Arial Narrow"/>
                <w:bCs/>
                <w:sz w:val="17"/>
                <w:szCs w:val="17"/>
                <w:lang w:val="mk-MK"/>
              </w:rPr>
              <w:t>та</w:t>
            </w:r>
            <w:r w:rsidR="00817347" w:rsidRPr="002E501E">
              <w:rPr>
                <w:rFonts w:ascii="Arial Narrow" w:hAnsi="Arial Narrow"/>
                <w:bCs/>
                <w:sz w:val="17"/>
                <w:szCs w:val="17"/>
                <w:lang w:val="mk-MK"/>
              </w:rPr>
              <w:t xml:space="preserve"> се пресметува и </w:t>
            </w:r>
            <w:r w:rsidRPr="002E501E">
              <w:rPr>
                <w:rFonts w:ascii="Arial Narrow" w:hAnsi="Arial Narrow"/>
                <w:bCs/>
                <w:sz w:val="17"/>
                <w:szCs w:val="17"/>
                <w:lang w:val="mk-MK"/>
              </w:rPr>
              <w:t xml:space="preserve">се </w:t>
            </w:r>
            <w:r w:rsidR="00817347" w:rsidRPr="002E501E">
              <w:rPr>
                <w:rFonts w:ascii="Arial Narrow" w:hAnsi="Arial Narrow"/>
                <w:bCs/>
                <w:sz w:val="17"/>
                <w:szCs w:val="17"/>
                <w:lang w:val="mk-MK"/>
              </w:rPr>
              <w:t>наплаќа премија за покритие на ризик од смрт.</w:t>
            </w:r>
            <w:r w:rsidR="006F0B1C" w:rsidRPr="002E501E">
              <w:rPr>
                <w:rFonts w:ascii="Arial Narrow" w:hAnsi="Arial Narrow"/>
                <w:bCs/>
                <w:sz w:val="17"/>
                <w:szCs w:val="17"/>
                <w:lang w:val="mk-MK"/>
              </w:rPr>
              <w:t xml:space="preserve"> </w:t>
            </w:r>
            <w:r w:rsidR="0067515A" w:rsidRPr="002E501E">
              <w:rPr>
                <w:rFonts w:ascii="Arial Narrow" w:hAnsi="Arial Narrow"/>
                <w:bCs/>
                <w:sz w:val="17"/>
                <w:szCs w:val="17"/>
                <w:lang w:val="mk-MK"/>
              </w:rPr>
              <w:t>Т</w:t>
            </w:r>
            <w:r w:rsidR="00817347" w:rsidRPr="002E501E">
              <w:rPr>
                <w:rFonts w:ascii="Arial Narrow" w:hAnsi="Arial Narrow"/>
                <w:bCs/>
                <w:sz w:val="17"/>
                <w:szCs w:val="17"/>
                <w:lang w:val="mk-MK"/>
              </w:rPr>
              <w:t>рошоци</w:t>
            </w:r>
            <w:r w:rsidR="0067515A" w:rsidRPr="002E501E">
              <w:rPr>
                <w:rFonts w:ascii="Arial Narrow" w:hAnsi="Arial Narrow"/>
                <w:bCs/>
                <w:sz w:val="17"/>
                <w:szCs w:val="17"/>
                <w:lang w:val="mk-MK"/>
              </w:rPr>
              <w:t>те за спроведување на осигурувањето</w:t>
            </w:r>
            <w:r w:rsidR="00817347" w:rsidRPr="002E501E">
              <w:rPr>
                <w:rFonts w:ascii="Arial Narrow" w:hAnsi="Arial Narrow"/>
                <w:bCs/>
                <w:sz w:val="17"/>
                <w:szCs w:val="17"/>
                <w:lang w:val="mk-MK"/>
              </w:rPr>
              <w:t xml:space="preserve"> се пресметуваат од секоја уплата на премија</w:t>
            </w:r>
            <w:r w:rsidR="00D44DFC" w:rsidRPr="002E501E">
              <w:rPr>
                <w:rFonts w:ascii="Arial Narrow" w:hAnsi="Arial Narrow"/>
                <w:bCs/>
                <w:sz w:val="17"/>
                <w:szCs w:val="17"/>
                <w:lang w:val="mk-MK"/>
              </w:rPr>
              <w:t>та</w:t>
            </w:r>
            <w:r w:rsidR="00817347" w:rsidRPr="002E501E">
              <w:rPr>
                <w:rFonts w:ascii="Arial Narrow" w:hAnsi="Arial Narrow"/>
                <w:bCs/>
                <w:sz w:val="17"/>
                <w:szCs w:val="17"/>
                <w:lang w:val="mk-MK"/>
              </w:rPr>
              <w:t xml:space="preserve"> за осигурување за цело</w:t>
            </w:r>
            <w:r w:rsidR="00D44DFC" w:rsidRPr="002E501E">
              <w:rPr>
                <w:rFonts w:ascii="Arial Narrow" w:hAnsi="Arial Narrow"/>
                <w:bCs/>
                <w:sz w:val="17"/>
                <w:szCs w:val="17"/>
                <w:lang w:val="mk-MK"/>
              </w:rPr>
              <w:t>то</w:t>
            </w:r>
            <w:r w:rsidR="00817347" w:rsidRPr="002E501E">
              <w:rPr>
                <w:rFonts w:ascii="Arial Narrow" w:hAnsi="Arial Narrow"/>
                <w:bCs/>
                <w:sz w:val="17"/>
                <w:szCs w:val="17"/>
                <w:lang w:val="mk-MK"/>
              </w:rPr>
              <w:t xml:space="preserve"> времетраење на договорот за осигурување</w:t>
            </w:r>
            <w:r w:rsidR="006F0B1C" w:rsidRPr="002E501E">
              <w:rPr>
                <w:rFonts w:ascii="Arial Narrow" w:hAnsi="Arial Narrow"/>
                <w:bCs/>
                <w:sz w:val="17"/>
                <w:szCs w:val="17"/>
                <w:lang w:val="mk-MK"/>
              </w:rPr>
              <w:t xml:space="preserve">. </w:t>
            </w:r>
            <w:r w:rsidR="00817347" w:rsidRPr="002E501E">
              <w:rPr>
                <w:rFonts w:ascii="Arial Narrow" w:hAnsi="Arial Narrow"/>
                <w:bCs/>
                <w:sz w:val="17"/>
                <w:szCs w:val="17"/>
                <w:lang w:val="mk-MK"/>
              </w:rPr>
              <w:t>Разликата од уплатената премија и збирот од премијата за покритие на ризик</w:t>
            </w:r>
            <w:r w:rsidR="00D44DFC" w:rsidRPr="002E501E">
              <w:rPr>
                <w:rFonts w:ascii="Arial Narrow" w:hAnsi="Arial Narrow"/>
                <w:bCs/>
                <w:sz w:val="17"/>
                <w:szCs w:val="17"/>
                <w:lang w:val="mk-MK"/>
              </w:rPr>
              <w:t>от</w:t>
            </w:r>
            <w:r w:rsidR="00817347" w:rsidRPr="002E501E">
              <w:rPr>
                <w:rFonts w:ascii="Arial Narrow" w:hAnsi="Arial Narrow"/>
                <w:bCs/>
                <w:sz w:val="17"/>
                <w:szCs w:val="17"/>
                <w:lang w:val="mk-MK"/>
              </w:rPr>
              <w:t xml:space="preserve"> од смрт и </w:t>
            </w:r>
            <w:r w:rsidR="0067515A" w:rsidRPr="002E501E">
              <w:rPr>
                <w:rFonts w:ascii="Arial Narrow" w:hAnsi="Arial Narrow"/>
                <w:bCs/>
                <w:sz w:val="17"/>
                <w:szCs w:val="17"/>
                <w:lang w:val="mk-MK"/>
              </w:rPr>
              <w:t>т</w:t>
            </w:r>
            <w:r w:rsidR="00817347" w:rsidRPr="002E501E">
              <w:rPr>
                <w:rFonts w:ascii="Arial Narrow" w:hAnsi="Arial Narrow"/>
                <w:bCs/>
                <w:sz w:val="17"/>
                <w:szCs w:val="17"/>
                <w:lang w:val="mk-MK"/>
              </w:rPr>
              <w:t>рошоци</w:t>
            </w:r>
            <w:r w:rsidR="0067515A" w:rsidRPr="002E501E">
              <w:rPr>
                <w:rFonts w:ascii="Arial Narrow" w:hAnsi="Arial Narrow"/>
                <w:bCs/>
                <w:sz w:val="17"/>
                <w:szCs w:val="17"/>
                <w:lang w:val="mk-MK"/>
              </w:rPr>
              <w:t xml:space="preserve">те </w:t>
            </w:r>
            <w:r w:rsidR="00F77B1A" w:rsidRPr="002E501E">
              <w:rPr>
                <w:rFonts w:ascii="Arial Narrow" w:hAnsi="Arial Narrow"/>
                <w:bCs/>
                <w:sz w:val="17"/>
                <w:szCs w:val="17"/>
                <w:lang w:val="mk-MK"/>
              </w:rPr>
              <w:t>за спроведување на осигурувањето</w:t>
            </w:r>
            <w:r w:rsidR="00817347" w:rsidRPr="002E501E">
              <w:rPr>
                <w:rFonts w:ascii="Arial Narrow" w:hAnsi="Arial Narrow"/>
                <w:bCs/>
                <w:sz w:val="17"/>
                <w:szCs w:val="17"/>
                <w:lang w:val="mk-MK"/>
              </w:rPr>
              <w:t>, преставува премија за вложување која се врзува за цената на уделите.</w:t>
            </w:r>
          </w:p>
          <w:p w14:paraId="3F322546" w14:textId="09A30432" w:rsidR="003D4639" w:rsidRPr="002E501E" w:rsidRDefault="003D4639" w:rsidP="003D4639">
            <w:pPr>
              <w:pStyle w:val="BodyText"/>
              <w:spacing w:before="1"/>
              <w:jc w:val="both"/>
              <w:rPr>
                <w:rFonts w:ascii="Arial Narrow" w:hAnsi="Arial Narrow"/>
                <w:bCs/>
                <w:sz w:val="17"/>
                <w:szCs w:val="17"/>
                <w:lang w:val="mk-MK"/>
              </w:rPr>
            </w:pPr>
            <w:r w:rsidRPr="002E501E">
              <w:rPr>
                <w:rFonts w:ascii="Arial Narrow" w:hAnsi="Arial Narrow"/>
                <w:bCs/>
                <w:sz w:val="17"/>
                <w:szCs w:val="17"/>
                <w:lang w:val="mk-MK"/>
              </w:rPr>
              <w:t>Траењето на осигурувањето може да биде од 10 до 25 години. За договори за осигурување со траење од 10</w:t>
            </w:r>
            <w:r w:rsidR="00AC36A7" w:rsidRPr="002E501E">
              <w:rPr>
                <w:rFonts w:ascii="Arial Narrow" w:hAnsi="Arial Narrow"/>
                <w:bCs/>
                <w:sz w:val="17"/>
                <w:szCs w:val="17"/>
                <w:lang w:val="en-US"/>
              </w:rPr>
              <w:t xml:space="preserve"> </w:t>
            </w:r>
            <w:r w:rsidR="00AC36A7" w:rsidRPr="002E501E">
              <w:rPr>
                <w:rFonts w:ascii="Arial Narrow" w:hAnsi="Arial Narrow"/>
                <w:bCs/>
                <w:sz w:val="17"/>
                <w:szCs w:val="17"/>
                <w:lang w:val="mk-MK"/>
              </w:rPr>
              <w:t>до</w:t>
            </w:r>
            <w:r w:rsidRPr="002E501E">
              <w:rPr>
                <w:rFonts w:ascii="Arial Narrow" w:hAnsi="Arial Narrow"/>
                <w:bCs/>
                <w:sz w:val="17"/>
                <w:szCs w:val="17"/>
                <w:lang w:val="mk-MK"/>
              </w:rPr>
              <w:t>1</w:t>
            </w:r>
            <w:r w:rsidR="00F264C6" w:rsidRPr="002E501E">
              <w:rPr>
                <w:rFonts w:ascii="Arial Narrow" w:hAnsi="Arial Narrow"/>
                <w:bCs/>
                <w:sz w:val="17"/>
                <w:szCs w:val="17"/>
                <w:lang w:val="mk-MK"/>
              </w:rPr>
              <w:t>4</w:t>
            </w:r>
            <w:r w:rsidRPr="002E501E">
              <w:rPr>
                <w:rFonts w:ascii="Arial Narrow" w:hAnsi="Arial Narrow"/>
                <w:bCs/>
                <w:sz w:val="17"/>
                <w:szCs w:val="17"/>
                <w:lang w:val="mk-MK"/>
              </w:rPr>
              <w:t xml:space="preserve"> години премијата за вложување се дели и 40% од истата се вложуваат во ВФП БОНД фондот, а преостанатите 60% се вложуваат во ВФП ПРЕМИУМ АКЦИИ фондот. За договори за осигурување со траење од </w:t>
            </w:r>
            <w:r w:rsidR="00F264C6" w:rsidRPr="002E501E">
              <w:rPr>
                <w:rFonts w:ascii="Arial Narrow" w:hAnsi="Arial Narrow"/>
                <w:bCs/>
                <w:sz w:val="17"/>
                <w:szCs w:val="17"/>
                <w:lang w:val="mk-MK"/>
              </w:rPr>
              <w:t>15</w:t>
            </w:r>
            <w:r w:rsidR="00A55750" w:rsidRPr="002E501E">
              <w:rPr>
                <w:rFonts w:ascii="Arial Narrow" w:hAnsi="Arial Narrow"/>
                <w:bCs/>
                <w:sz w:val="17"/>
                <w:szCs w:val="17"/>
                <w:lang w:val="mk-MK"/>
              </w:rPr>
              <w:t xml:space="preserve"> </w:t>
            </w:r>
            <w:r w:rsidRPr="002E501E">
              <w:rPr>
                <w:rFonts w:ascii="Arial Narrow" w:hAnsi="Arial Narrow"/>
                <w:bCs/>
                <w:sz w:val="17"/>
                <w:szCs w:val="17"/>
                <w:lang w:val="mk-MK"/>
              </w:rPr>
              <w:t>до 25 години премијата за вложување во целост се вложува во фондот ВФП ПРЕМИУМ АКЦИИ.</w:t>
            </w:r>
          </w:p>
          <w:p w14:paraId="37A26713" w14:textId="3F6CC95F" w:rsidR="003D4639" w:rsidRPr="002E501E" w:rsidRDefault="006B0A76" w:rsidP="003D4639">
            <w:pPr>
              <w:pStyle w:val="BodyText"/>
              <w:spacing w:before="1"/>
              <w:jc w:val="both"/>
              <w:rPr>
                <w:rFonts w:ascii="Arial Narrow" w:hAnsi="Arial Narrow"/>
                <w:bCs/>
                <w:sz w:val="17"/>
                <w:szCs w:val="17"/>
                <w:lang w:val="mk-MK"/>
              </w:rPr>
            </w:pPr>
            <w:r w:rsidRPr="002E501E">
              <w:rPr>
                <w:rFonts w:ascii="Arial Narrow" w:hAnsi="Arial Narrow"/>
                <w:bCs/>
                <w:sz w:val="17"/>
                <w:szCs w:val="17"/>
                <w:lang w:val="mk-MK"/>
              </w:rPr>
              <w:t>Со премијата за вложување се купуваат удели во инвестициските фон</w:t>
            </w:r>
            <w:r w:rsidR="00714359" w:rsidRPr="002E501E">
              <w:rPr>
                <w:rFonts w:ascii="Arial Narrow" w:hAnsi="Arial Narrow"/>
                <w:bCs/>
                <w:sz w:val="17"/>
                <w:szCs w:val="17"/>
                <w:lang w:val="mk-MK"/>
              </w:rPr>
              <w:t>д</w:t>
            </w:r>
            <w:r w:rsidRPr="002E501E">
              <w:rPr>
                <w:rFonts w:ascii="Arial Narrow" w:hAnsi="Arial Narrow"/>
                <w:bCs/>
                <w:sz w:val="17"/>
                <w:szCs w:val="17"/>
                <w:lang w:val="mk-MK"/>
              </w:rPr>
              <w:t xml:space="preserve">ови. </w:t>
            </w:r>
            <w:r w:rsidR="00714359" w:rsidRPr="002E501E">
              <w:rPr>
                <w:rFonts w:ascii="Arial Narrow" w:hAnsi="Arial Narrow"/>
                <w:bCs/>
                <w:sz w:val="17"/>
                <w:szCs w:val="17"/>
                <w:lang w:val="mk-MK"/>
              </w:rPr>
              <w:t>Бројот на удели</w:t>
            </w:r>
            <w:r w:rsidR="00797E9C" w:rsidRPr="002E501E">
              <w:rPr>
                <w:rFonts w:ascii="Arial Narrow" w:hAnsi="Arial Narrow"/>
                <w:bCs/>
                <w:sz w:val="17"/>
                <w:szCs w:val="17"/>
                <w:lang w:val="mk-MK"/>
              </w:rPr>
              <w:t>те</w:t>
            </w:r>
            <w:r w:rsidR="00714359" w:rsidRPr="002E501E">
              <w:rPr>
                <w:rFonts w:ascii="Arial Narrow" w:hAnsi="Arial Narrow"/>
                <w:bCs/>
                <w:sz w:val="17"/>
                <w:szCs w:val="17"/>
                <w:lang w:val="mk-MK"/>
              </w:rPr>
              <w:t xml:space="preserve"> </w:t>
            </w:r>
            <w:r w:rsidR="00797E9C" w:rsidRPr="002E501E">
              <w:rPr>
                <w:rFonts w:ascii="Arial Narrow" w:hAnsi="Arial Narrow"/>
                <w:bCs/>
                <w:sz w:val="17"/>
                <w:szCs w:val="17"/>
                <w:lang w:val="mk-MK"/>
              </w:rPr>
              <w:t>што</w:t>
            </w:r>
            <w:r w:rsidR="0044390B" w:rsidRPr="002E501E">
              <w:rPr>
                <w:rFonts w:ascii="Arial Narrow" w:hAnsi="Arial Narrow"/>
                <w:bCs/>
                <w:sz w:val="17"/>
                <w:szCs w:val="17"/>
                <w:lang w:val="mk-MK"/>
              </w:rPr>
              <w:t xml:space="preserve"> </w:t>
            </w:r>
            <w:r w:rsidR="000B501F" w:rsidRPr="002E501E">
              <w:rPr>
                <w:rFonts w:ascii="Arial Narrow" w:hAnsi="Arial Narrow"/>
                <w:bCs/>
                <w:sz w:val="17"/>
                <w:szCs w:val="17"/>
                <w:lang w:val="mk-MK"/>
              </w:rPr>
              <w:t>се купува</w:t>
            </w:r>
            <w:r w:rsidR="00714359" w:rsidRPr="002E501E">
              <w:rPr>
                <w:rFonts w:ascii="Arial Narrow" w:hAnsi="Arial Narrow"/>
                <w:bCs/>
                <w:sz w:val="17"/>
                <w:szCs w:val="17"/>
                <w:lang w:val="mk-MK"/>
              </w:rPr>
              <w:t xml:space="preserve"> во инвестицискит</w:t>
            </w:r>
            <w:r w:rsidR="00911AC4" w:rsidRPr="002E501E">
              <w:rPr>
                <w:rFonts w:ascii="Arial Narrow" w:hAnsi="Arial Narrow"/>
                <w:bCs/>
                <w:sz w:val="17"/>
                <w:szCs w:val="17"/>
                <w:lang w:val="mk-MK"/>
              </w:rPr>
              <w:t>e</w:t>
            </w:r>
            <w:r w:rsidR="00714359" w:rsidRPr="002E501E">
              <w:rPr>
                <w:rFonts w:ascii="Arial Narrow" w:hAnsi="Arial Narrow"/>
                <w:bCs/>
                <w:sz w:val="17"/>
                <w:szCs w:val="17"/>
                <w:lang w:val="mk-MK"/>
              </w:rPr>
              <w:t xml:space="preserve"> фондови во име на </w:t>
            </w:r>
            <w:r w:rsidR="00AC36A7" w:rsidRPr="002E501E">
              <w:rPr>
                <w:rFonts w:ascii="Arial Narrow" w:hAnsi="Arial Narrow"/>
                <w:bCs/>
                <w:sz w:val="17"/>
                <w:szCs w:val="17"/>
                <w:lang w:val="mk-MK"/>
              </w:rPr>
              <w:t>Договарач</w:t>
            </w:r>
            <w:r w:rsidR="00714359" w:rsidRPr="002E501E">
              <w:rPr>
                <w:rFonts w:ascii="Arial Narrow" w:hAnsi="Arial Narrow"/>
                <w:bCs/>
                <w:sz w:val="17"/>
                <w:szCs w:val="17"/>
                <w:lang w:val="mk-MK"/>
              </w:rPr>
              <w:t>от зависи од цената на уделите на датумот на купувањето. Цената на уделите на инвестициските фондови се утврдува во согласност со Правилата на работење</w:t>
            </w:r>
            <w:r w:rsidR="00797E9C" w:rsidRPr="002E501E">
              <w:rPr>
                <w:rFonts w:ascii="Arial Narrow" w:hAnsi="Arial Narrow"/>
                <w:bCs/>
                <w:sz w:val="17"/>
                <w:szCs w:val="17"/>
                <w:lang w:val="mk-MK"/>
              </w:rPr>
              <w:t>то</w:t>
            </w:r>
            <w:r w:rsidR="00714359" w:rsidRPr="002E501E">
              <w:rPr>
                <w:rFonts w:ascii="Arial Narrow" w:hAnsi="Arial Narrow"/>
                <w:bCs/>
                <w:sz w:val="17"/>
                <w:szCs w:val="17"/>
                <w:lang w:val="mk-MK"/>
              </w:rPr>
              <w:t xml:space="preserve"> и Проспектите на фондовите. Во проспектите на фондовите се наоѓаат детални информации за инвестициските фондови и клучните цели за вложување на фондовите. </w:t>
            </w:r>
            <w:r w:rsidR="00714359" w:rsidRPr="002E501E">
              <w:rPr>
                <w:rFonts w:ascii="Arial Narrow" w:hAnsi="Arial Narrow"/>
                <w:b/>
                <w:bCs/>
                <w:sz w:val="17"/>
                <w:szCs w:val="17"/>
                <w:lang w:val="mk-MK"/>
              </w:rPr>
              <w:t>Вредноста на референтниот број удели не е загарантирана при истекот на осигурувањето, при откуп и при настанување на ризикот смрт.</w:t>
            </w:r>
            <w:r w:rsidR="00714359" w:rsidRPr="002E501E">
              <w:rPr>
                <w:rFonts w:ascii="Arial Narrow" w:hAnsi="Arial Narrow"/>
                <w:bCs/>
                <w:sz w:val="17"/>
                <w:szCs w:val="17"/>
                <w:lang w:val="mk-MK"/>
              </w:rPr>
              <w:t xml:space="preserve"> Со зголемување на цената на уделите на инвестициските фондови се зголемува и вредноста на референтниот број на удели</w:t>
            </w:r>
            <w:r w:rsidR="00797E9C" w:rsidRPr="002E501E">
              <w:rPr>
                <w:rFonts w:ascii="Arial Narrow" w:hAnsi="Arial Narrow"/>
                <w:bCs/>
                <w:sz w:val="17"/>
                <w:szCs w:val="17"/>
                <w:lang w:val="mk-MK"/>
              </w:rPr>
              <w:t>те</w:t>
            </w:r>
            <w:r w:rsidR="00714359" w:rsidRPr="002E501E">
              <w:rPr>
                <w:rFonts w:ascii="Arial Narrow" w:hAnsi="Arial Narrow"/>
                <w:bCs/>
                <w:sz w:val="17"/>
                <w:szCs w:val="17"/>
                <w:lang w:val="mk-MK"/>
              </w:rPr>
              <w:t xml:space="preserve"> вложен во име на </w:t>
            </w:r>
            <w:r w:rsidR="00AC36A7" w:rsidRPr="002E501E">
              <w:rPr>
                <w:rFonts w:ascii="Arial Narrow" w:hAnsi="Arial Narrow"/>
                <w:bCs/>
                <w:sz w:val="17"/>
                <w:szCs w:val="17"/>
                <w:lang w:val="mk-MK"/>
              </w:rPr>
              <w:t>Договарач</w:t>
            </w:r>
            <w:r w:rsidR="00714359" w:rsidRPr="002E501E">
              <w:rPr>
                <w:rFonts w:ascii="Arial Narrow" w:hAnsi="Arial Narrow"/>
                <w:bCs/>
                <w:sz w:val="17"/>
                <w:szCs w:val="17"/>
                <w:lang w:val="mk-MK"/>
              </w:rPr>
              <w:t>от, со намалување на цената на уделите на инвестициските фондови се намалува и вредноста на референтниот број на удели</w:t>
            </w:r>
            <w:r w:rsidR="00797E9C" w:rsidRPr="002E501E">
              <w:rPr>
                <w:rFonts w:ascii="Arial Narrow" w:hAnsi="Arial Narrow"/>
                <w:bCs/>
                <w:sz w:val="17"/>
                <w:szCs w:val="17"/>
                <w:lang w:val="mk-MK"/>
              </w:rPr>
              <w:t>те</w:t>
            </w:r>
            <w:r w:rsidR="00714359" w:rsidRPr="002E501E">
              <w:rPr>
                <w:rFonts w:ascii="Arial Narrow" w:hAnsi="Arial Narrow"/>
                <w:bCs/>
                <w:sz w:val="17"/>
                <w:szCs w:val="17"/>
                <w:lang w:val="mk-MK"/>
              </w:rPr>
              <w:t xml:space="preserve"> вложен во име на </w:t>
            </w:r>
            <w:r w:rsidR="00AC36A7" w:rsidRPr="002E501E">
              <w:rPr>
                <w:rFonts w:ascii="Arial Narrow" w:hAnsi="Arial Narrow"/>
                <w:bCs/>
                <w:sz w:val="17"/>
                <w:szCs w:val="17"/>
                <w:lang w:val="mk-MK"/>
              </w:rPr>
              <w:t>Договарач</w:t>
            </w:r>
            <w:r w:rsidR="00714359" w:rsidRPr="002E501E">
              <w:rPr>
                <w:rFonts w:ascii="Arial Narrow" w:hAnsi="Arial Narrow"/>
                <w:bCs/>
                <w:sz w:val="17"/>
                <w:szCs w:val="17"/>
                <w:lang w:val="mk-MK"/>
              </w:rPr>
              <w:t>от</w:t>
            </w:r>
            <w:r w:rsidR="00797E9C" w:rsidRPr="002E501E">
              <w:rPr>
                <w:rFonts w:ascii="Arial Narrow" w:hAnsi="Arial Narrow"/>
                <w:bCs/>
                <w:sz w:val="17"/>
                <w:szCs w:val="17"/>
                <w:lang w:val="mk-MK"/>
              </w:rPr>
              <w:t>.</w:t>
            </w:r>
            <w:r w:rsidR="003D4639" w:rsidRPr="002E501E">
              <w:rPr>
                <w:rFonts w:ascii="Arial Narrow" w:hAnsi="Arial Narrow"/>
                <w:bCs/>
                <w:sz w:val="17"/>
                <w:szCs w:val="17"/>
                <w:lang w:val="mk-MK"/>
              </w:rPr>
              <w:t xml:space="preserve"> 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003D4639" w:rsidRPr="002E501E">
              <w:rPr>
                <w:rFonts w:ascii="Arial Narrow" w:hAnsi="Arial Narrow"/>
                <w:b/>
                <w:sz w:val="17"/>
                <w:szCs w:val="17"/>
                <w:lang w:val="mk-MK"/>
              </w:rPr>
              <w:t>Бидете свесни за следните ризици</w:t>
            </w:r>
            <w:r w:rsidR="00A55750" w:rsidRPr="002E501E">
              <w:rPr>
                <w:rFonts w:ascii="Arial Narrow" w:hAnsi="Arial Narrow"/>
                <w:b/>
                <w:sz w:val="17"/>
                <w:szCs w:val="17"/>
                <w:lang w:val="mk-MK"/>
              </w:rPr>
              <w:t xml:space="preserve">, </w:t>
            </w:r>
            <w:r w:rsidR="003D4639" w:rsidRPr="002E501E">
              <w:rPr>
                <w:rFonts w:ascii="Arial Narrow" w:hAnsi="Arial Narrow"/>
                <w:bCs/>
                <w:sz w:val="17"/>
                <w:szCs w:val="17"/>
                <w:lang w:val="mk-MK"/>
              </w:rPr>
              <w:t xml:space="preserve">делот </w:t>
            </w:r>
            <w:r w:rsidR="003D4639" w:rsidRPr="002E501E">
              <w:rPr>
                <w:rFonts w:ascii="Arial Narrow" w:hAnsi="Arial Narrow"/>
                <w:b/>
                <w:sz w:val="17"/>
                <w:szCs w:val="17"/>
                <w:lang w:val="mk-MK"/>
              </w:rPr>
              <w:t>Кои се ризиците и очекувањата од производот</w:t>
            </w:r>
            <w:r w:rsidR="003D4639" w:rsidRPr="002E501E">
              <w:rPr>
                <w:rFonts w:ascii="Arial Narrow" w:hAnsi="Arial Narrow"/>
                <w:bCs/>
                <w:sz w:val="17"/>
                <w:szCs w:val="17"/>
                <w:lang w:val="mk-MK"/>
              </w:rPr>
              <w:t xml:space="preserve"> и делот </w:t>
            </w:r>
            <w:r w:rsidR="003D4639" w:rsidRPr="002E501E">
              <w:rPr>
                <w:rFonts w:ascii="Arial Narrow" w:hAnsi="Arial Narrow"/>
                <w:b/>
                <w:bCs/>
                <w:sz w:val="17"/>
                <w:szCs w:val="17"/>
                <w:lang w:val="mk-MK"/>
              </w:rPr>
              <w:t>Останати релевантни информации</w:t>
            </w:r>
            <w:r w:rsidR="003D4639" w:rsidRPr="002E501E">
              <w:rPr>
                <w:rFonts w:ascii="Arial Narrow" w:hAnsi="Arial Narrow"/>
                <w:bCs/>
                <w:sz w:val="17"/>
                <w:szCs w:val="17"/>
                <w:lang w:val="mk-MK"/>
              </w:rPr>
              <w:t>.</w:t>
            </w:r>
          </w:p>
          <w:p w14:paraId="46A68048" w14:textId="543408F8" w:rsidR="004D77EA" w:rsidRPr="002E501E" w:rsidRDefault="00714359" w:rsidP="005B2B85">
            <w:pPr>
              <w:pStyle w:val="Default"/>
              <w:jc w:val="both"/>
              <w:rPr>
                <w:rFonts w:ascii="Arial" w:hAnsi="Arial" w:cs="Arial"/>
                <w:sz w:val="17"/>
                <w:szCs w:val="17"/>
                <w:lang w:val="mk-MK"/>
              </w:rPr>
            </w:pPr>
            <w:r w:rsidRPr="002E501E">
              <w:rPr>
                <w:rFonts w:ascii="Arial Narrow" w:hAnsi="Arial Narrow"/>
                <w:b/>
                <w:bCs/>
                <w:sz w:val="17"/>
                <w:szCs w:val="17"/>
                <w:lang w:val="mk-MK"/>
              </w:rPr>
              <w:t xml:space="preserve">Во случај </w:t>
            </w:r>
            <w:r w:rsidR="003D4639" w:rsidRPr="002E501E">
              <w:rPr>
                <w:rFonts w:ascii="Arial Narrow" w:hAnsi="Arial Narrow"/>
                <w:b/>
                <w:bCs/>
                <w:sz w:val="17"/>
                <w:szCs w:val="17"/>
                <w:lang w:val="mk-MK"/>
              </w:rPr>
              <w:t>на</w:t>
            </w:r>
            <w:r w:rsidRPr="002E501E">
              <w:rPr>
                <w:rFonts w:ascii="Arial Narrow" w:hAnsi="Arial Narrow"/>
                <w:b/>
                <w:bCs/>
                <w:sz w:val="17"/>
                <w:szCs w:val="17"/>
                <w:lang w:val="mk-MK"/>
              </w:rPr>
              <w:t xml:space="preserve"> смрт се исплаќа</w:t>
            </w:r>
            <w:r w:rsidRPr="002E501E">
              <w:rPr>
                <w:rFonts w:ascii="Arial Narrow" w:hAnsi="Arial Narrow"/>
                <w:bCs/>
                <w:sz w:val="17"/>
                <w:szCs w:val="17"/>
                <w:lang w:val="mk-MK"/>
              </w:rPr>
              <w:t xml:space="preserve"> </w:t>
            </w:r>
            <w:r w:rsidR="0044390B" w:rsidRPr="002E501E">
              <w:rPr>
                <w:rFonts w:ascii="Arial Narrow" w:hAnsi="Arial Narrow"/>
                <w:bCs/>
                <w:sz w:val="17"/>
                <w:szCs w:val="17"/>
                <w:lang w:val="mk-MK"/>
              </w:rPr>
              <w:t xml:space="preserve">збир од </w:t>
            </w:r>
            <w:r w:rsidRPr="002E501E">
              <w:rPr>
                <w:rFonts w:ascii="Arial Narrow" w:hAnsi="Arial Narrow"/>
                <w:bCs/>
                <w:sz w:val="17"/>
                <w:szCs w:val="17"/>
                <w:lang w:val="mk-MK"/>
              </w:rPr>
              <w:t xml:space="preserve">осигурената сума </w:t>
            </w:r>
            <w:r w:rsidR="004D77EA" w:rsidRPr="002E501E">
              <w:rPr>
                <w:rFonts w:ascii="Arial Narrow" w:hAnsi="Arial Narrow"/>
                <w:bCs/>
                <w:sz w:val="17"/>
                <w:szCs w:val="17"/>
                <w:lang w:val="mk-MK"/>
              </w:rPr>
              <w:t>за случај на смрт од болест или незгода наведена во полисата</w:t>
            </w:r>
            <w:r w:rsidR="00797E9C" w:rsidRPr="002E501E">
              <w:rPr>
                <w:rFonts w:ascii="Arial Narrow" w:hAnsi="Arial Narrow"/>
                <w:bCs/>
                <w:sz w:val="17"/>
                <w:szCs w:val="17"/>
                <w:lang w:val="mk-MK"/>
              </w:rPr>
              <w:t>,</w:t>
            </w:r>
            <w:r w:rsidRPr="002E501E">
              <w:rPr>
                <w:rFonts w:ascii="Arial Narrow" w:hAnsi="Arial Narrow"/>
                <w:bCs/>
                <w:sz w:val="17"/>
                <w:szCs w:val="17"/>
                <w:lang w:val="mk-MK"/>
              </w:rPr>
              <w:t xml:space="preserve"> </w:t>
            </w:r>
            <w:r w:rsidR="0044390B" w:rsidRPr="002E501E">
              <w:rPr>
                <w:rFonts w:ascii="Arial Narrow" w:hAnsi="Arial Narrow"/>
                <w:bCs/>
                <w:sz w:val="17"/>
                <w:szCs w:val="17"/>
                <w:lang w:val="mk-MK"/>
              </w:rPr>
              <w:t>и вредноста на</w:t>
            </w:r>
            <w:r w:rsidRPr="002E501E">
              <w:rPr>
                <w:rFonts w:ascii="Arial Narrow" w:hAnsi="Arial Narrow"/>
                <w:bCs/>
                <w:sz w:val="17"/>
                <w:szCs w:val="17"/>
                <w:lang w:val="mk-MK"/>
              </w:rPr>
              <w:t xml:space="preserve"> </w:t>
            </w:r>
            <w:r w:rsidR="004D77EA" w:rsidRPr="002E501E">
              <w:rPr>
                <w:rFonts w:ascii="Arial Narrow" w:hAnsi="Arial Narrow"/>
                <w:bCs/>
                <w:sz w:val="17"/>
                <w:szCs w:val="17"/>
                <w:lang w:val="mk-MK"/>
              </w:rPr>
              <w:t>инвестициското портфолио по цената</w:t>
            </w:r>
            <w:r w:rsidR="00666948" w:rsidRPr="002E501E">
              <w:rPr>
                <w:rFonts w:ascii="Arial Narrow" w:hAnsi="Arial Narrow"/>
                <w:bCs/>
                <w:sz w:val="17"/>
                <w:szCs w:val="17"/>
                <w:lang w:val="mk-MK"/>
              </w:rPr>
              <w:t xml:space="preserve"> </w:t>
            </w:r>
            <w:r w:rsidR="004D77EA" w:rsidRPr="002E501E">
              <w:rPr>
                <w:rFonts w:ascii="Arial Narrow" w:hAnsi="Arial Narrow"/>
                <w:bCs/>
                <w:sz w:val="17"/>
                <w:szCs w:val="17"/>
                <w:lang w:val="mk-MK"/>
              </w:rPr>
              <w:t xml:space="preserve">на уделите на инвестицискиот фонд на петтиот работен ден од денот на поднесување на барањето за надомест на штета </w:t>
            </w:r>
            <w:r w:rsidR="00666948" w:rsidRPr="002E501E">
              <w:rPr>
                <w:rFonts w:ascii="Arial Narrow" w:hAnsi="Arial Narrow"/>
                <w:bCs/>
                <w:sz w:val="17"/>
                <w:szCs w:val="17"/>
                <w:lang w:val="mk-MK"/>
              </w:rPr>
              <w:t>.</w:t>
            </w:r>
            <w:r w:rsidRPr="002E501E">
              <w:rPr>
                <w:rFonts w:ascii="Arial Narrow" w:hAnsi="Arial Narrow"/>
                <w:bCs/>
                <w:sz w:val="17"/>
                <w:szCs w:val="17"/>
                <w:lang w:val="mk-MK"/>
              </w:rPr>
              <w:t xml:space="preserve"> </w:t>
            </w:r>
            <w:r w:rsidRPr="002E501E">
              <w:rPr>
                <w:rFonts w:ascii="Arial Narrow" w:hAnsi="Arial Narrow"/>
                <w:b/>
                <w:bCs/>
                <w:sz w:val="17"/>
                <w:szCs w:val="17"/>
                <w:lang w:val="mk-MK"/>
              </w:rPr>
              <w:t>Исплатата по истек на осигурувањето</w:t>
            </w:r>
            <w:r w:rsidRPr="002E501E">
              <w:rPr>
                <w:rFonts w:ascii="Arial Narrow" w:hAnsi="Arial Narrow"/>
                <w:bCs/>
                <w:sz w:val="17"/>
                <w:szCs w:val="17"/>
                <w:lang w:val="mk-MK"/>
              </w:rPr>
              <w:t xml:space="preserve"> е еднаква на вредноста на референтниот број на удели на денот на истек на полисата.</w:t>
            </w:r>
            <w:r w:rsidR="00363109" w:rsidRPr="002E501E">
              <w:rPr>
                <w:rFonts w:ascii="Arial Narrow" w:hAnsi="Arial Narrow"/>
                <w:bCs/>
                <w:sz w:val="17"/>
                <w:szCs w:val="17"/>
                <w:lang w:val="mk-MK"/>
              </w:rPr>
              <w:t xml:space="preserve"> </w:t>
            </w:r>
            <w:r w:rsidRPr="002E501E">
              <w:rPr>
                <w:rFonts w:ascii="Arial Narrow" w:hAnsi="Arial Narrow"/>
                <w:bCs/>
                <w:sz w:val="17"/>
                <w:szCs w:val="17"/>
                <w:lang w:val="mk-MK"/>
              </w:rPr>
              <w:t xml:space="preserve">Вредноста на референтниот број удели на одреден датум е еднаков на референтниот број удели помножен со цената на уделите на Фондовите на тој датум. </w:t>
            </w:r>
          </w:p>
          <w:p w14:paraId="568042D9" w14:textId="0E6B6D34" w:rsidR="00CF61DB" w:rsidRPr="002E501E" w:rsidRDefault="00CF61DB" w:rsidP="00714359">
            <w:pPr>
              <w:pStyle w:val="BodyText"/>
              <w:spacing w:before="1"/>
              <w:jc w:val="both"/>
              <w:rPr>
                <w:rFonts w:ascii="Arial Narrow" w:hAnsi="Arial Narrow"/>
                <w:bCs/>
                <w:sz w:val="17"/>
                <w:szCs w:val="17"/>
                <w:lang w:val="mk-MK"/>
              </w:rPr>
            </w:pPr>
            <w:r w:rsidRPr="002E501E">
              <w:rPr>
                <w:rFonts w:ascii="Arial Narrow" w:hAnsi="Arial Narrow"/>
                <w:bCs/>
                <w:sz w:val="17"/>
                <w:szCs w:val="17"/>
                <w:lang w:val="mk-MK"/>
              </w:rPr>
              <w:t xml:space="preserve">Осигурителот редовно годишно </w:t>
            </w:r>
            <w:r w:rsidR="00027F6A" w:rsidRPr="002E501E">
              <w:rPr>
                <w:rFonts w:ascii="Arial Narrow" w:hAnsi="Arial Narrow"/>
                <w:bCs/>
                <w:sz w:val="17"/>
                <w:szCs w:val="17"/>
                <w:lang w:val="mk-MK"/>
              </w:rPr>
              <w:t xml:space="preserve">ќе доставува </w:t>
            </w:r>
            <w:r w:rsidRPr="002E501E">
              <w:rPr>
                <w:rFonts w:ascii="Arial Narrow" w:hAnsi="Arial Narrow"/>
                <w:bCs/>
                <w:sz w:val="17"/>
                <w:szCs w:val="17"/>
                <w:lang w:val="mk-MK"/>
              </w:rPr>
              <w:t xml:space="preserve">до </w:t>
            </w:r>
            <w:r w:rsidR="00AC36A7" w:rsidRPr="002E501E">
              <w:rPr>
                <w:rFonts w:ascii="Arial Narrow" w:hAnsi="Arial Narrow"/>
                <w:bCs/>
                <w:sz w:val="17"/>
                <w:szCs w:val="17"/>
                <w:lang w:val="mk-MK"/>
              </w:rPr>
              <w:t>Договарач</w:t>
            </w:r>
            <w:r w:rsidRPr="002E501E">
              <w:rPr>
                <w:rFonts w:ascii="Arial Narrow" w:hAnsi="Arial Narrow"/>
                <w:bCs/>
                <w:sz w:val="17"/>
                <w:szCs w:val="17"/>
                <w:lang w:val="mk-MK"/>
              </w:rPr>
              <w:t xml:space="preserve">от и </w:t>
            </w:r>
            <w:r w:rsidR="00BB6A4E" w:rsidRPr="002E501E">
              <w:rPr>
                <w:rFonts w:ascii="Arial Narrow" w:hAnsi="Arial Narrow"/>
                <w:bCs/>
                <w:sz w:val="17"/>
                <w:szCs w:val="17"/>
                <w:lang w:val="hr-HR"/>
              </w:rPr>
              <w:t>O</w:t>
            </w:r>
            <w:r w:rsidRPr="002E501E">
              <w:rPr>
                <w:rFonts w:ascii="Arial Narrow" w:hAnsi="Arial Narrow"/>
                <w:bCs/>
                <w:sz w:val="17"/>
                <w:szCs w:val="17"/>
                <w:lang w:val="mk-MK"/>
              </w:rPr>
              <w:t>сигуреникот годишен извештај за склучениот договор за осигурување на живот</w:t>
            </w:r>
            <w:r w:rsidR="00797E9C" w:rsidRPr="002E501E">
              <w:rPr>
                <w:rFonts w:ascii="Arial Narrow" w:hAnsi="Arial Narrow"/>
                <w:bCs/>
                <w:sz w:val="17"/>
                <w:szCs w:val="17"/>
                <w:lang w:val="mk-MK"/>
              </w:rPr>
              <w:t>от</w:t>
            </w:r>
            <w:r w:rsidRPr="002E501E">
              <w:rPr>
                <w:rFonts w:ascii="Arial Narrow" w:hAnsi="Arial Narrow"/>
                <w:bCs/>
                <w:sz w:val="17"/>
                <w:szCs w:val="17"/>
                <w:lang w:val="mk-MK"/>
              </w:rPr>
              <w:t xml:space="preserve"> во врска со удели</w:t>
            </w:r>
            <w:r w:rsidR="00797E9C" w:rsidRPr="002E501E">
              <w:rPr>
                <w:rFonts w:ascii="Arial Narrow" w:hAnsi="Arial Narrow"/>
                <w:bCs/>
                <w:sz w:val="17"/>
                <w:szCs w:val="17"/>
                <w:lang w:val="mk-MK"/>
              </w:rPr>
              <w:t>те</w:t>
            </w:r>
            <w:r w:rsidRPr="002E501E">
              <w:rPr>
                <w:rFonts w:ascii="Arial Narrow" w:hAnsi="Arial Narrow"/>
                <w:bCs/>
                <w:sz w:val="17"/>
                <w:szCs w:val="17"/>
                <w:lang w:val="mk-MK"/>
              </w:rPr>
              <w:t xml:space="preserve"> во инвестициски</w:t>
            </w:r>
            <w:r w:rsidR="00797E9C" w:rsidRPr="002E501E">
              <w:rPr>
                <w:rFonts w:ascii="Arial Narrow" w:hAnsi="Arial Narrow"/>
                <w:bCs/>
                <w:sz w:val="17"/>
                <w:szCs w:val="17"/>
                <w:lang w:val="mk-MK"/>
              </w:rPr>
              <w:t>те</w:t>
            </w:r>
            <w:r w:rsidRPr="002E501E">
              <w:rPr>
                <w:rFonts w:ascii="Arial Narrow" w:hAnsi="Arial Narrow"/>
                <w:bCs/>
                <w:sz w:val="17"/>
                <w:szCs w:val="17"/>
                <w:lang w:val="mk-MK"/>
              </w:rPr>
              <w:t xml:space="preserve"> фондови најдоцна во рок од 30 дена од завршувањето на деловната година.</w:t>
            </w:r>
          </w:p>
          <w:p w14:paraId="052EC603" w14:textId="30A62A40" w:rsidR="00714359" w:rsidRPr="002E501E" w:rsidRDefault="00714359" w:rsidP="00714359">
            <w:pPr>
              <w:pStyle w:val="BodyText"/>
              <w:spacing w:before="1"/>
              <w:jc w:val="both"/>
              <w:rPr>
                <w:rFonts w:ascii="Arial Narrow" w:hAnsi="Arial Narrow"/>
                <w:bCs/>
                <w:sz w:val="17"/>
                <w:szCs w:val="17"/>
                <w:lang w:val="mk-MK"/>
              </w:rPr>
            </w:pPr>
            <w:r w:rsidRPr="002E501E">
              <w:rPr>
                <w:rFonts w:ascii="Arial Narrow" w:hAnsi="Arial Narrow"/>
                <w:b/>
                <w:bCs/>
                <w:sz w:val="17"/>
                <w:szCs w:val="17"/>
                <w:lang w:val="mk-MK"/>
              </w:rPr>
              <w:t>2.2</w:t>
            </w:r>
            <w:r w:rsidRPr="002E501E">
              <w:rPr>
                <w:rFonts w:ascii="Arial Narrow" w:hAnsi="Arial Narrow"/>
                <w:bCs/>
                <w:sz w:val="17"/>
                <w:szCs w:val="17"/>
                <w:lang w:val="mk-MK"/>
              </w:rPr>
              <w:t xml:space="preserve"> </w:t>
            </w:r>
            <w:r w:rsidRPr="002E501E">
              <w:rPr>
                <w:rFonts w:ascii="Arial Narrow" w:hAnsi="Arial Narrow"/>
                <w:b/>
                <w:sz w:val="17"/>
                <w:szCs w:val="17"/>
                <w:lang w:val="mk-MK"/>
              </w:rPr>
              <w:t>Цели и начин на остварување на тие цели</w:t>
            </w:r>
          </w:p>
          <w:p w14:paraId="71F600F2" w14:textId="2D90EE90" w:rsidR="00D97DFC" w:rsidRPr="002E501E" w:rsidRDefault="002E12E4" w:rsidP="00D97DFC">
            <w:pPr>
              <w:pStyle w:val="BodyText"/>
              <w:spacing w:before="1"/>
              <w:jc w:val="both"/>
              <w:rPr>
                <w:rFonts w:ascii="Arial Narrow" w:hAnsi="Arial Narrow"/>
                <w:bCs/>
                <w:sz w:val="17"/>
                <w:szCs w:val="17"/>
                <w:lang w:val="mk-MK"/>
              </w:rPr>
            </w:pPr>
            <w:r w:rsidRPr="002E501E">
              <w:rPr>
                <w:rFonts w:ascii="Arial Narrow" w:hAnsi="Arial Narrow"/>
                <w:bCs/>
                <w:sz w:val="17"/>
                <w:szCs w:val="17"/>
                <w:lang w:val="mk-MK"/>
              </w:rPr>
              <w:t xml:space="preserve">2.2.1 </w:t>
            </w:r>
            <w:r w:rsidR="00817347" w:rsidRPr="002E501E">
              <w:rPr>
                <w:rFonts w:ascii="Arial Narrow" w:hAnsi="Arial Narrow"/>
                <w:b/>
                <w:bCs/>
                <w:sz w:val="17"/>
                <w:szCs w:val="17"/>
                <w:lang w:val="mk-MK"/>
              </w:rPr>
              <w:t xml:space="preserve">Инвестицискиот фонд ВФП ПРЕМИУМ </w:t>
            </w:r>
            <w:r w:rsidR="009E346C" w:rsidRPr="002E501E">
              <w:rPr>
                <w:rFonts w:ascii="Arial Narrow" w:hAnsi="Arial Narrow"/>
                <w:b/>
                <w:bCs/>
                <w:sz w:val="17"/>
                <w:szCs w:val="17"/>
                <w:lang w:val="mk-MK"/>
              </w:rPr>
              <w:t>АКЦИИ</w:t>
            </w:r>
            <w:r w:rsidR="00817347" w:rsidRPr="002E501E">
              <w:rPr>
                <w:rFonts w:ascii="Arial Narrow" w:hAnsi="Arial Narrow"/>
                <w:bCs/>
                <w:sz w:val="17"/>
                <w:szCs w:val="17"/>
                <w:lang w:val="mk-MK"/>
              </w:rPr>
              <w:t xml:space="preserve"> за инвестициска цел има остварување адекватен</w:t>
            </w:r>
            <w:r w:rsidR="006F0B1C" w:rsidRPr="002E501E">
              <w:rPr>
                <w:rFonts w:ascii="Arial Narrow" w:hAnsi="Arial Narrow"/>
                <w:bCs/>
                <w:sz w:val="17"/>
                <w:szCs w:val="17"/>
                <w:lang w:val="mk-MK"/>
              </w:rPr>
              <w:t xml:space="preserve"> </w:t>
            </w:r>
            <w:r w:rsidR="00817347" w:rsidRPr="002E501E">
              <w:rPr>
                <w:rFonts w:ascii="Arial Narrow" w:hAnsi="Arial Narrow"/>
                <w:bCs/>
                <w:sz w:val="17"/>
                <w:szCs w:val="17"/>
                <w:lang w:val="mk-MK"/>
              </w:rPr>
              <w:t>принос за сопствениците на удели во фондот, односно раст на вредноста на уделот на долг временски период.</w:t>
            </w:r>
            <w:r w:rsidR="00714359" w:rsidRPr="002E501E">
              <w:rPr>
                <w:rFonts w:ascii="Arial Narrow" w:hAnsi="Arial Narrow"/>
                <w:bCs/>
                <w:sz w:val="17"/>
                <w:szCs w:val="17"/>
                <w:lang w:val="mk-MK"/>
              </w:rPr>
              <w:t xml:space="preserve"> Инвестициската цел на Фондот се остварува преку професионално управување со средствата на фондот, односно креирање портфолио на хартии од вредност на најразвиените и најрегулирани пазари во светот преку инвестирање во големи компании - „Large Caps"</w:t>
            </w:r>
            <w:r w:rsidR="00797E9C" w:rsidRPr="002E501E">
              <w:rPr>
                <w:rFonts w:ascii="Arial Narrow" w:hAnsi="Arial Narrow"/>
                <w:bCs/>
                <w:sz w:val="17"/>
                <w:szCs w:val="17"/>
                <w:lang w:val="mk-MK"/>
              </w:rPr>
              <w:t>,</w:t>
            </w:r>
            <w:r w:rsidR="00714359" w:rsidRPr="002E501E">
              <w:rPr>
                <w:rFonts w:ascii="Arial Narrow" w:hAnsi="Arial Narrow"/>
                <w:bCs/>
                <w:sz w:val="17"/>
                <w:szCs w:val="17"/>
                <w:lang w:val="mk-MK"/>
              </w:rPr>
              <w:t xml:space="preserve"> кои се лидери во сопствените индустрии и имаат континуирана растечка историја на исплата на дивиденда кон инвеститорите.</w:t>
            </w:r>
            <w:r w:rsidR="00014620" w:rsidRPr="002E501E">
              <w:rPr>
                <w:rFonts w:ascii="Arial Narrow" w:hAnsi="Arial Narrow"/>
                <w:bCs/>
                <w:sz w:val="17"/>
                <w:szCs w:val="17"/>
                <w:lang w:val="mk-MK"/>
              </w:rPr>
              <w:t>Средствата на фондот ќе бидат инвестирани во хартии од вредност на издавачи чие седиште, односно претежна дејност</w:t>
            </w:r>
            <w:r w:rsidR="00797E9C" w:rsidRPr="002E501E">
              <w:rPr>
                <w:rFonts w:ascii="Arial Narrow" w:hAnsi="Arial Narrow"/>
                <w:bCs/>
                <w:sz w:val="17"/>
                <w:szCs w:val="17"/>
                <w:lang w:val="mk-MK"/>
              </w:rPr>
              <w:t>,</w:t>
            </w:r>
            <w:r w:rsidR="00014620" w:rsidRPr="002E501E">
              <w:rPr>
                <w:rFonts w:ascii="Arial Narrow" w:hAnsi="Arial Narrow"/>
                <w:bCs/>
                <w:sz w:val="17"/>
                <w:szCs w:val="17"/>
                <w:lang w:val="mk-MK"/>
              </w:rPr>
              <w:t xml:space="preserve"> се врши на територијата на следниве зeмји: 1. </w:t>
            </w:r>
            <w:r w:rsidR="00DB2942" w:rsidRPr="002E501E">
              <w:rPr>
                <w:rFonts w:ascii="Arial Narrow" w:hAnsi="Arial Narrow"/>
                <w:bCs/>
                <w:sz w:val="17"/>
                <w:szCs w:val="17"/>
                <w:lang w:val="mk-MK"/>
              </w:rPr>
              <w:t>З</w:t>
            </w:r>
            <w:r w:rsidR="00014620" w:rsidRPr="002E501E">
              <w:rPr>
                <w:rFonts w:ascii="Arial Narrow" w:hAnsi="Arial Narrow"/>
                <w:bCs/>
                <w:sz w:val="17"/>
                <w:szCs w:val="17"/>
                <w:lang w:val="mk-MK"/>
              </w:rPr>
              <w:t>емји</w:t>
            </w:r>
            <w:r w:rsidR="00797E9C" w:rsidRPr="002E501E">
              <w:rPr>
                <w:rFonts w:ascii="Arial Narrow" w:hAnsi="Arial Narrow"/>
                <w:bCs/>
                <w:sz w:val="17"/>
                <w:szCs w:val="17"/>
                <w:lang w:val="mk-MK"/>
              </w:rPr>
              <w:t>те</w:t>
            </w:r>
            <w:r w:rsidR="00014620" w:rsidRPr="002E501E">
              <w:rPr>
                <w:rFonts w:ascii="Arial Narrow" w:hAnsi="Arial Narrow"/>
                <w:bCs/>
                <w:sz w:val="17"/>
                <w:szCs w:val="17"/>
                <w:lang w:val="mk-MK"/>
              </w:rPr>
              <w:t xml:space="preserve"> членки на ЕУ</w:t>
            </w:r>
            <w:r w:rsidR="006E3F6E" w:rsidRPr="002E501E">
              <w:rPr>
                <w:rFonts w:ascii="Arial Narrow" w:hAnsi="Arial Narrow"/>
                <w:bCs/>
                <w:sz w:val="17"/>
                <w:szCs w:val="17"/>
                <w:lang w:val="mk-MK"/>
              </w:rPr>
              <w:t>;</w:t>
            </w:r>
            <w:r w:rsidR="00014620" w:rsidRPr="002E501E">
              <w:rPr>
                <w:rFonts w:ascii="Arial Narrow" w:hAnsi="Arial Narrow"/>
                <w:bCs/>
                <w:sz w:val="17"/>
                <w:szCs w:val="17"/>
                <w:lang w:val="mk-MK"/>
              </w:rPr>
              <w:t xml:space="preserve"> </w:t>
            </w:r>
            <w:r w:rsidR="00DB2942" w:rsidRPr="002E501E">
              <w:rPr>
                <w:rFonts w:ascii="Arial Narrow" w:hAnsi="Arial Narrow"/>
                <w:bCs/>
                <w:sz w:val="17"/>
                <w:szCs w:val="17"/>
                <w:lang w:val="mk-MK"/>
              </w:rPr>
              <w:t>2</w:t>
            </w:r>
            <w:r w:rsidR="00014620" w:rsidRPr="002E501E">
              <w:rPr>
                <w:rFonts w:ascii="Arial Narrow" w:hAnsi="Arial Narrow"/>
                <w:bCs/>
                <w:sz w:val="17"/>
                <w:szCs w:val="17"/>
                <w:lang w:val="mk-MK"/>
              </w:rPr>
              <w:t>. Земји</w:t>
            </w:r>
            <w:r w:rsidR="00797E9C" w:rsidRPr="002E501E">
              <w:rPr>
                <w:rFonts w:ascii="Arial Narrow" w:hAnsi="Arial Narrow"/>
                <w:bCs/>
                <w:sz w:val="17"/>
                <w:szCs w:val="17"/>
                <w:lang w:val="mk-MK"/>
              </w:rPr>
              <w:t>те</w:t>
            </w:r>
            <w:r w:rsidR="00014620" w:rsidRPr="002E501E">
              <w:rPr>
                <w:rFonts w:ascii="Arial Narrow" w:hAnsi="Arial Narrow"/>
                <w:bCs/>
                <w:sz w:val="17"/>
                <w:szCs w:val="17"/>
                <w:lang w:val="mk-MK"/>
              </w:rPr>
              <w:t xml:space="preserve"> членки на ОЕЦД, Цефта и </w:t>
            </w:r>
            <w:r w:rsidR="00952911" w:rsidRPr="002E501E">
              <w:rPr>
                <w:rFonts w:ascii="Arial Narrow" w:hAnsi="Arial Narrow"/>
                <w:bCs/>
                <w:sz w:val="17"/>
                <w:szCs w:val="17"/>
                <w:lang w:val="mk-MK"/>
              </w:rPr>
              <w:t>РСМ</w:t>
            </w:r>
            <w:r w:rsidR="006E3F6E" w:rsidRPr="002E501E">
              <w:rPr>
                <w:rFonts w:ascii="Arial Narrow" w:hAnsi="Arial Narrow"/>
                <w:bCs/>
                <w:sz w:val="17"/>
                <w:szCs w:val="17"/>
                <w:lang w:val="mk-MK"/>
              </w:rPr>
              <w:t>;</w:t>
            </w:r>
            <w:r w:rsidR="00014620" w:rsidRPr="002E501E">
              <w:rPr>
                <w:rFonts w:ascii="Arial Narrow" w:hAnsi="Arial Narrow"/>
                <w:bCs/>
                <w:sz w:val="17"/>
                <w:szCs w:val="17"/>
                <w:lang w:val="mk-MK"/>
              </w:rPr>
              <w:t xml:space="preserve"> </w:t>
            </w:r>
            <w:r w:rsidR="0044026A" w:rsidRPr="002E501E">
              <w:rPr>
                <w:rFonts w:ascii="Arial Narrow" w:hAnsi="Arial Narrow"/>
                <w:bCs/>
                <w:sz w:val="17"/>
                <w:szCs w:val="17"/>
                <w:lang w:val="mk-MK"/>
              </w:rPr>
              <w:t>2</w:t>
            </w:r>
            <w:r w:rsidR="00014620" w:rsidRPr="002E501E">
              <w:rPr>
                <w:rFonts w:ascii="Arial Narrow" w:hAnsi="Arial Narrow"/>
                <w:bCs/>
                <w:sz w:val="17"/>
                <w:szCs w:val="17"/>
                <w:lang w:val="mk-MK"/>
              </w:rPr>
              <w:t>. Земји</w:t>
            </w:r>
            <w:r w:rsidR="00797E9C" w:rsidRPr="002E501E">
              <w:rPr>
                <w:rFonts w:ascii="Arial Narrow" w:hAnsi="Arial Narrow"/>
                <w:bCs/>
                <w:sz w:val="17"/>
                <w:szCs w:val="17"/>
                <w:lang w:val="mk-MK"/>
              </w:rPr>
              <w:t>те</w:t>
            </w:r>
            <w:r w:rsidR="0044026A" w:rsidRPr="002E501E">
              <w:rPr>
                <w:rFonts w:ascii="Arial Narrow" w:hAnsi="Arial Narrow"/>
                <w:bCs/>
                <w:sz w:val="17"/>
                <w:szCs w:val="17"/>
                <w:lang w:val="mk-MK"/>
              </w:rPr>
              <w:t xml:space="preserve"> </w:t>
            </w:r>
            <w:r w:rsidR="00797E9C" w:rsidRPr="002E501E">
              <w:rPr>
                <w:rFonts w:ascii="Arial Narrow" w:hAnsi="Arial Narrow"/>
                <w:bCs/>
                <w:sz w:val="17"/>
                <w:szCs w:val="17"/>
                <w:lang w:val="mk-MK"/>
              </w:rPr>
              <w:t xml:space="preserve">што </w:t>
            </w:r>
            <w:r w:rsidR="0044026A" w:rsidRPr="002E501E">
              <w:rPr>
                <w:rFonts w:ascii="Arial Narrow" w:hAnsi="Arial Narrow"/>
                <w:bCs/>
                <w:sz w:val="17"/>
                <w:szCs w:val="17"/>
                <w:lang w:val="mk-MK"/>
              </w:rPr>
              <w:t>не се членки на ОЕЦД, ЕУ и ЦЕФТА</w:t>
            </w:r>
            <w:r w:rsidR="00014620" w:rsidRPr="002E501E">
              <w:rPr>
                <w:rFonts w:ascii="Arial Narrow" w:hAnsi="Arial Narrow"/>
                <w:bCs/>
                <w:sz w:val="17"/>
                <w:szCs w:val="17"/>
                <w:lang w:val="mk-MK"/>
              </w:rPr>
              <w:t xml:space="preserve"> чии регулирани пазари на хартии од вредност се </w:t>
            </w:r>
            <w:r w:rsidR="002E5BA1" w:rsidRPr="002E501E">
              <w:rPr>
                <w:rFonts w:ascii="Arial Narrow" w:hAnsi="Arial Narrow"/>
                <w:bCs/>
                <w:sz w:val="17"/>
                <w:szCs w:val="17"/>
                <w:lang w:val="mk-MK"/>
              </w:rPr>
              <w:t>членки на светската федерација на берзи</w:t>
            </w:r>
            <w:r w:rsidR="00797E9C" w:rsidRPr="002E501E">
              <w:rPr>
                <w:rFonts w:ascii="Arial Narrow" w:hAnsi="Arial Narrow"/>
                <w:bCs/>
                <w:sz w:val="17"/>
                <w:szCs w:val="17"/>
                <w:lang w:val="mk-MK"/>
              </w:rPr>
              <w:t>те</w:t>
            </w:r>
            <w:r w:rsidR="002E5BA1" w:rsidRPr="002E501E">
              <w:rPr>
                <w:rFonts w:ascii="Arial Narrow" w:hAnsi="Arial Narrow"/>
                <w:bCs/>
                <w:sz w:val="17"/>
                <w:szCs w:val="17"/>
                <w:lang w:val="mk-MK"/>
              </w:rPr>
              <w:t xml:space="preserve"> - WFE</w:t>
            </w:r>
            <w:r w:rsidR="00014620" w:rsidRPr="002E501E">
              <w:rPr>
                <w:rFonts w:ascii="Arial Narrow" w:hAnsi="Arial Narrow"/>
                <w:bCs/>
                <w:sz w:val="17"/>
                <w:szCs w:val="17"/>
                <w:lang w:val="mk-MK"/>
              </w:rPr>
              <w:t>.</w:t>
            </w:r>
            <w:r w:rsidR="00014620" w:rsidRPr="002E501E">
              <w:rPr>
                <w:sz w:val="17"/>
                <w:szCs w:val="17"/>
              </w:rPr>
              <w:t xml:space="preserve"> </w:t>
            </w:r>
            <w:r w:rsidR="00014620" w:rsidRPr="002E501E">
              <w:rPr>
                <w:rFonts w:ascii="Arial Narrow" w:hAnsi="Arial Narrow"/>
                <w:bCs/>
                <w:sz w:val="17"/>
                <w:szCs w:val="17"/>
                <w:lang w:val="mk-MK"/>
              </w:rPr>
              <w:t xml:space="preserve">Средствата на Фондот ќе бидат инвестирани во акции (преносливи хартии од вредност) и инвестициски фондови; како и депозити во </w:t>
            </w:r>
            <w:r w:rsidR="00952911" w:rsidRPr="002E501E">
              <w:rPr>
                <w:rFonts w:ascii="Arial Narrow" w:hAnsi="Arial Narrow"/>
                <w:bCs/>
                <w:sz w:val="17"/>
                <w:szCs w:val="17"/>
                <w:lang w:val="mk-MK"/>
              </w:rPr>
              <w:t>РСМ</w:t>
            </w:r>
            <w:r w:rsidR="00014620" w:rsidRPr="002E501E">
              <w:rPr>
                <w:rFonts w:ascii="Arial Narrow" w:hAnsi="Arial Narrow"/>
                <w:bCs/>
                <w:sz w:val="17"/>
                <w:szCs w:val="17"/>
                <w:lang w:val="mk-MK"/>
              </w:rPr>
              <w:t xml:space="preserve"> и пари на </w:t>
            </w:r>
            <w:r w:rsidR="00BF6D20" w:rsidRPr="002E501E">
              <w:rPr>
                <w:rFonts w:ascii="Arial Narrow" w:hAnsi="Arial Narrow"/>
                <w:bCs/>
                <w:sz w:val="17"/>
                <w:szCs w:val="17"/>
                <w:lang w:val="mk-MK"/>
              </w:rPr>
              <w:t>сметка</w:t>
            </w:r>
            <w:r w:rsidR="00014620" w:rsidRPr="002E501E">
              <w:rPr>
                <w:rFonts w:ascii="Arial Narrow" w:hAnsi="Arial Narrow"/>
                <w:bCs/>
                <w:sz w:val="17"/>
                <w:szCs w:val="17"/>
                <w:lang w:val="mk-MK"/>
              </w:rPr>
              <w:t xml:space="preserve">. До </w:t>
            </w:r>
            <w:r w:rsidR="009152E1" w:rsidRPr="002E501E">
              <w:rPr>
                <w:rFonts w:ascii="Arial Narrow" w:hAnsi="Arial Narrow"/>
                <w:bCs/>
                <w:sz w:val="17"/>
                <w:szCs w:val="17"/>
                <w:lang w:val="mk-MK"/>
              </w:rPr>
              <w:t>10</w:t>
            </w:r>
            <w:r w:rsidR="00014620" w:rsidRPr="002E501E">
              <w:rPr>
                <w:rFonts w:ascii="Arial Narrow" w:hAnsi="Arial Narrow"/>
                <w:bCs/>
                <w:sz w:val="17"/>
                <w:szCs w:val="17"/>
                <w:lang w:val="mk-MK"/>
              </w:rPr>
              <w:t xml:space="preserve">% од </w:t>
            </w:r>
            <w:r w:rsidR="00797E9C" w:rsidRPr="002E501E">
              <w:rPr>
                <w:rFonts w:ascii="Arial Narrow" w:hAnsi="Arial Narrow"/>
                <w:bCs/>
                <w:sz w:val="17"/>
                <w:szCs w:val="17"/>
                <w:lang w:val="mk-MK"/>
              </w:rPr>
              <w:t>нето-</w:t>
            </w:r>
            <w:r w:rsidR="00014620" w:rsidRPr="002E501E">
              <w:rPr>
                <w:rFonts w:ascii="Arial Narrow" w:hAnsi="Arial Narrow"/>
                <w:bCs/>
                <w:sz w:val="17"/>
                <w:szCs w:val="17"/>
                <w:lang w:val="mk-MK"/>
              </w:rPr>
              <w:t xml:space="preserve">вредноста на Фондот може да биде инвестирана во инвестициски фондови чијашто провизија за управување не надминува 1% од </w:t>
            </w:r>
            <w:r w:rsidR="00797E9C" w:rsidRPr="002E501E">
              <w:rPr>
                <w:rFonts w:ascii="Arial Narrow" w:hAnsi="Arial Narrow"/>
                <w:bCs/>
                <w:sz w:val="17"/>
                <w:szCs w:val="17"/>
                <w:lang w:val="mk-MK"/>
              </w:rPr>
              <w:t>нето-</w:t>
            </w:r>
            <w:r w:rsidR="00014620" w:rsidRPr="002E501E">
              <w:rPr>
                <w:rFonts w:ascii="Arial Narrow" w:hAnsi="Arial Narrow"/>
                <w:bCs/>
                <w:sz w:val="17"/>
                <w:szCs w:val="17"/>
                <w:lang w:val="mk-MK"/>
              </w:rPr>
              <w:t xml:space="preserve">вредноста на имотот на тој фонд на годишно ниво. До 100% од </w:t>
            </w:r>
            <w:r w:rsidR="00797E9C" w:rsidRPr="002E501E">
              <w:rPr>
                <w:rFonts w:ascii="Arial Narrow" w:hAnsi="Arial Narrow"/>
                <w:bCs/>
                <w:sz w:val="17"/>
                <w:szCs w:val="17"/>
                <w:lang w:val="mk-MK"/>
              </w:rPr>
              <w:t>нето-</w:t>
            </w:r>
            <w:r w:rsidR="00014620" w:rsidRPr="002E501E">
              <w:rPr>
                <w:rFonts w:ascii="Arial Narrow" w:hAnsi="Arial Narrow"/>
                <w:bCs/>
                <w:sz w:val="17"/>
                <w:szCs w:val="17"/>
                <w:lang w:val="mk-MK"/>
              </w:rPr>
              <w:t xml:space="preserve">вредноста на Фондот може да </w:t>
            </w:r>
            <w:r w:rsidR="00457CE8" w:rsidRPr="002E501E">
              <w:rPr>
                <w:rFonts w:ascii="Arial Narrow" w:hAnsi="Arial Narrow"/>
                <w:bCs/>
                <w:sz w:val="17"/>
                <w:szCs w:val="17"/>
                <w:lang w:val="mk-MK"/>
              </w:rPr>
              <w:t xml:space="preserve">бидат </w:t>
            </w:r>
            <w:r w:rsidR="00797E9C" w:rsidRPr="002E501E">
              <w:rPr>
                <w:rFonts w:ascii="Arial Narrow" w:hAnsi="Arial Narrow"/>
                <w:bCs/>
                <w:sz w:val="17"/>
                <w:szCs w:val="17"/>
                <w:lang w:val="mk-MK"/>
              </w:rPr>
              <w:t>инвестиран</w:t>
            </w:r>
            <w:r w:rsidR="00457CE8" w:rsidRPr="002E501E">
              <w:rPr>
                <w:rFonts w:ascii="Arial Narrow" w:hAnsi="Arial Narrow"/>
                <w:bCs/>
                <w:sz w:val="17"/>
                <w:szCs w:val="17"/>
                <w:lang w:val="mk-MK"/>
              </w:rPr>
              <w:t>и</w:t>
            </w:r>
            <w:r w:rsidR="00797E9C" w:rsidRPr="002E501E">
              <w:rPr>
                <w:rFonts w:ascii="Arial Narrow" w:hAnsi="Arial Narrow"/>
                <w:bCs/>
                <w:sz w:val="17"/>
                <w:szCs w:val="17"/>
                <w:lang w:val="mk-MK"/>
              </w:rPr>
              <w:t xml:space="preserve"> </w:t>
            </w:r>
            <w:r w:rsidR="00014620" w:rsidRPr="002E501E">
              <w:rPr>
                <w:rFonts w:ascii="Arial Narrow" w:hAnsi="Arial Narrow"/>
                <w:bCs/>
                <w:sz w:val="17"/>
                <w:szCs w:val="17"/>
                <w:lang w:val="mk-MK"/>
              </w:rPr>
              <w:t>во акции.  Приходот од дивиденда</w:t>
            </w:r>
            <w:r w:rsidR="00797E9C" w:rsidRPr="002E501E">
              <w:rPr>
                <w:rFonts w:ascii="Arial Narrow" w:hAnsi="Arial Narrow"/>
                <w:bCs/>
                <w:sz w:val="17"/>
                <w:szCs w:val="17"/>
                <w:lang w:val="mk-MK"/>
              </w:rPr>
              <w:t>та</w:t>
            </w:r>
            <w:r w:rsidR="00014620" w:rsidRPr="002E501E">
              <w:rPr>
                <w:rFonts w:ascii="Arial Narrow" w:hAnsi="Arial Narrow"/>
                <w:bCs/>
                <w:sz w:val="17"/>
                <w:szCs w:val="17"/>
                <w:lang w:val="mk-MK"/>
              </w:rPr>
              <w:t xml:space="preserve"> остварен од компаниите во кои се вложува ќе биде реинвестиран. </w:t>
            </w:r>
          </w:p>
          <w:p w14:paraId="25817331" w14:textId="058B024D" w:rsidR="0093478F" w:rsidRPr="002E501E" w:rsidRDefault="002E12E4" w:rsidP="0093478F">
            <w:pPr>
              <w:pStyle w:val="BodyText"/>
              <w:spacing w:before="1"/>
              <w:jc w:val="both"/>
              <w:rPr>
                <w:rFonts w:ascii="Arial Narrow" w:hAnsi="Arial Narrow"/>
                <w:bCs/>
                <w:sz w:val="17"/>
                <w:szCs w:val="17"/>
                <w:lang w:val="mk-MK"/>
              </w:rPr>
            </w:pPr>
            <w:r w:rsidRPr="002E501E">
              <w:rPr>
                <w:rFonts w:ascii="Arial Narrow" w:hAnsi="Arial Narrow"/>
                <w:bCs/>
                <w:sz w:val="17"/>
                <w:szCs w:val="17"/>
                <w:lang w:val="mk-MK"/>
              </w:rPr>
              <w:t xml:space="preserve">2.2.2 </w:t>
            </w:r>
            <w:r w:rsidR="00817347" w:rsidRPr="002E501E">
              <w:rPr>
                <w:rFonts w:ascii="Arial Narrow" w:hAnsi="Arial Narrow"/>
                <w:b/>
                <w:bCs/>
                <w:sz w:val="17"/>
                <w:szCs w:val="17"/>
                <w:lang w:val="mk-MK"/>
              </w:rPr>
              <w:t>Инвестицискиот фонд ВФП БОНД</w:t>
            </w:r>
            <w:r w:rsidR="00817347" w:rsidRPr="002E501E">
              <w:rPr>
                <w:rFonts w:ascii="Arial Narrow" w:hAnsi="Arial Narrow"/>
                <w:bCs/>
                <w:sz w:val="17"/>
                <w:szCs w:val="17"/>
                <w:lang w:val="mk-MK"/>
              </w:rPr>
              <w:t xml:space="preserve"> за инвестициска цел има зголемување на вредноста на</w:t>
            </w:r>
            <w:r w:rsidR="006F0B1C" w:rsidRPr="002E501E">
              <w:rPr>
                <w:rFonts w:ascii="Arial Narrow" w:hAnsi="Arial Narrow"/>
                <w:bCs/>
                <w:sz w:val="17"/>
                <w:szCs w:val="17"/>
                <w:lang w:val="mk-MK"/>
              </w:rPr>
              <w:t xml:space="preserve"> </w:t>
            </w:r>
            <w:r w:rsidR="00817347" w:rsidRPr="002E501E">
              <w:rPr>
                <w:rFonts w:ascii="Arial Narrow" w:hAnsi="Arial Narrow"/>
                <w:bCs/>
                <w:sz w:val="17"/>
                <w:szCs w:val="17"/>
                <w:lang w:val="mk-MK"/>
              </w:rPr>
              <w:t>имотот, остварување постојан раст на вредноста на уделот и високо ниво на сигурност при вложувањето.</w:t>
            </w:r>
            <w:r w:rsidR="0093478F" w:rsidRPr="002E501E">
              <w:rPr>
                <w:rFonts w:ascii="Arial Narrow" w:hAnsi="Arial Narrow"/>
                <w:bCs/>
                <w:sz w:val="17"/>
                <w:szCs w:val="17"/>
                <w:lang w:val="mk-MK"/>
              </w:rPr>
              <w:t xml:space="preserve"> Инвестициската цел на Фондот се остварува преку инвестирање претежно во должнички преносливи хартии од вредност (краткорочни и долгорочни), инструменти на пазарот на пари, депозити и инвестициски фондови со иста или слична стратегија на вложување</w:t>
            </w:r>
            <w:r w:rsidR="008A6C43" w:rsidRPr="002E501E">
              <w:rPr>
                <w:rFonts w:ascii="Arial Narrow" w:hAnsi="Arial Narrow"/>
                <w:bCs/>
                <w:sz w:val="17"/>
                <w:szCs w:val="17"/>
                <w:lang w:val="mk-MK"/>
              </w:rPr>
              <w:t xml:space="preserve">. Поголем дел од средствата на Фондот ќе бидат инвестирани во државни обврзници, корпоративни обврзници и во депозити на овластени банки во </w:t>
            </w:r>
            <w:r w:rsidR="00952911" w:rsidRPr="002E501E">
              <w:rPr>
                <w:rFonts w:ascii="Arial Narrow" w:hAnsi="Arial Narrow"/>
                <w:bCs/>
                <w:sz w:val="17"/>
                <w:szCs w:val="17"/>
                <w:lang w:val="mk-MK"/>
              </w:rPr>
              <w:t>РСМ</w:t>
            </w:r>
            <w:r w:rsidR="008A6C43" w:rsidRPr="002E501E">
              <w:rPr>
                <w:rFonts w:ascii="Arial Narrow" w:hAnsi="Arial Narrow"/>
                <w:bCs/>
                <w:sz w:val="17"/>
                <w:szCs w:val="17"/>
                <w:lang w:val="mk-MK"/>
              </w:rPr>
              <w:t>, додека мал дел ќе бидат инвестирани во инвестициски фондови со иста или слична стратегија на издавачи</w:t>
            </w:r>
            <w:r w:rsidR="00797E9C" w:rsidRPr="002E501E">
              <w:rPr>
                <w:rFonts w:ascii="Arial Narrow" w:hAnsi="Arial Narrow"/>
                <w:bCs/>
                <w:sz w:val="17"/>
                <w:szCs w:val="17"/>
                <w:lang w:val="mk-MK"/>
              </w:rPr>
              <w:t>те</w:t>
            </w:r>
            <w:r w:rsidR="008A6C43" w:rsidRPr="002E501E">
              <w:rPr>
                <w:rFonts w:ascii="Arial Narrow" w:hAnsi="Arial Narrow"/>
                <w:bCs/>
                <w:sz w:val="17"/>
                <w:szCs w:val="17"/>
                <w:lang w:val="mk-MK"/>
              </w:rPr>
              <w:t xml:space="preserve"> чие седиште, односно претежна дејност се врши на територијата на следниве земји: 1. </w:t>
            </w:r>
            <w:r w:rsidR="00952911" w:rsidRPr="002E501E">
              <w:rPr>
                <w:rFonts w:ascii="Arial Narrow" w:hAnsi="Arial Narrow"/>
                <w:bCs/>
                <w:sz w:val="17"/>
                <w:szCs w:val="17"/>
                <w:lang w:val="mk-MK"/>
              </w:rPr>
              <w:t>РСМ</w:t>
            </w:r>
            <w:r w:rsidR="006E3F6E" w:rsidRPr="002E501E">
              <w:rPr>
                <w:rFonts w:ascii="Arial Narrow" w:hAnsi="Arial Narrow"/>
                <w:bCs/>
                <w:sz w:val="17"/>
                <w:szCs w:val="17"/>
                <w:lang w:val="mk-MK"/>
              </w:rPr>
              <w:t>;</w:t>
            </w:r>
            <w:r w:rsidR="008A6C43" w:rsidRPr="002E501E">
              <w:rPr>
                <w:rFonts w:ascii="Arial Narrow" w:hAnsi="Arial Narrow"/>
                <w:bCs/>
                <w:sz w:val="17"/>
                <w:szCs w:val="17"/>
                <w:lang w:val="mk-MK"/>
              </w:rPr>
              <w:t xml:space="preserve"> </w:t>
            </w:r>
            <w:r w:rsidR="009A0864" w:rsidRPr="002E501E">
              <w:rPr>
                <w:rFonts w:ascii="Arial Narrow" w:hAnsi="Arial Narrow"/>
                <w:bCs/>
                <w:sz w:val="17"/>
                <w:szCs w:val="17"/>
                <w:lang w:val="mk-MK"/>
              </w:rPr>
              <w:t xml:space="preserve">2. </w:t>
            </w:r>
            <w:r w:rsidR="008A6C43" w:rsidRPr="002E501E">
              <w:rPr>
                <w:rFonts w:ascii="Arial Narrow" w:hAnsi="Arial Narrow"/>
                <w:bCs/>
                <w:sz w:val="17"/>
                <w:szCs w:val="17"/>
                <w:lang w:val="mk-MK"/>
              </w:rPr>
              <w:t>Земји</w:t>
            </w:r>
            <w:r w:rsidR="00797E9C" w:rsidRPr="002E501E">
              <w:rPr>
                <w:rFonts w:ascii="Arial Narrow" w:hAnsi="Arial Narrow"/>
                <w:bCs/>
                <w:sz w:val="17"/>
                <w:szCs w:val="17"/>
                <w:lang w:val="mk-MK"/>
              </w:rPr>
              <w:t>те</w:t>
            </w:r>
            <w:r w:rsidR="008A6C43" w:rsidRPr="002E501E">
              <w:rPr>
                <w:rFonts w:ascii="Arial Narrow" w:hAnsi="Arial Narrow"/>
                <w:bCs/>
                <w:sz w:val="17"/>
                <w:szCs w:val="17"/>
                <w:lang w:val="mk-MK"/>
              </w:rPr>
              <w:t xml:space="preserve"> членки од ЕУ, ОЕЦД и ЦЕФТА</w:t>
            </w:r>
            <w:r w:rsidR="006E3F6E" w:rsidRPr="002E501E">
              <w:rPr>
                <w:rFonts w:ascii="Arial Narrow" w:hAnsi="Arial Narrow"/>
                <w:bCs/>
                <w:sz w:val="17"/>
                <w:szCs w:val="17"/>
                <w:lang w:val="mk-MK"/>
              </w:rPr>
              <w:t>;</w:t>
            </w:r>
            <w:r w:rsidR="008A6C43" w:rsidRPr="002E501E">
              <w:rPr>
                <w:rFonts w:ascii="Arial Narrow" w:hAnsi="Arial Narrow"/>
                <w:bCs/>
                <w:sz w:val="17"/>
                <w:szCs w:val="17"/>
                <w:lang w:val="mk-MK"/>
              </w:rPr>
              <w:t xml:space="preserve"> </w:t>
            </w:r>
            <w:r w:rsidR="007101BC" w:rsidRPr="002E501E">
              <w:rPr>
                <w:rFonts w:ascii="Arial Narrow" w:hAnsi="Arial Narrow"/>
                <w:bCs/>
                <w:sz w:val="17"/>
                <w:szCs w:val="17"/>
                <w:lang w:val="mk-MK"/>
              </w:rPr>
              <w:t>3</w:t>
            </w:r>
            <w:r w:rsidR="008A6C43" w:rsidRPr="002E501E">
              <w:rPr>
                <w:rFonts w:ascii="Arial Narrow" w:hAnsi="Arial Narrow"/>
                <w:bCs/>
                <w:sz w:val="17"/>
                <w:szCs w:val="17"/>
                <w:lang w:val="mk-MK"/>
              </w:rPr>
              <w:t>. Држави</w:t>
            </w:r>
            <w:r w:rsidR="00797E9C" w:rsidRPr="002E501E">
              <w:rPr>
                <w:rFonts w:ascii="Arial Narrow" w:hAnsi="Arial Narrow"/>
                <w:bCs/>
                <w:sz w:val="17"/>
                <w:szCs w:val="17"/>
                <w:lang w:val="mk-MK"/>
              </w:rPr>
              <w:t>те што</w:t>
            </w:r>
            <w:r w:rsidR="008A6C43" w:rsidRPr="002E501E">
              <w:rPr>
                <w:rFonts w:ascii="Arial Narrow" w:hAnsi="Arial Narrow"/>
                <w:bCs/>
                <w:sz w:val="17"/>
                <w:szCs w:val="17"/>
                <w:lang w:val="mk-MK"/>
              </w:rPr>
              <w:t xml:space="preserve"> не се членки на ЕУ и ОЕЦД чии хартии од вредност се примени на </w:t>
            </w:r>
            <w:r w:rsidR="00956E00" w:rsidRPr="002E501E">
              <w:rPr>
                <w:rFonts w:ascii="Arial Narrow" w:hAnsi="Arial Narrow"/>
                <w:bCs/>
                <w:sz w:val="17"/>
                <w:szCs w:val="17"/>
                <w:lang w:val="mk-MK"/>
              </w:rPr>
              <w:t xml:space="preserve">официјална </w:t>
            </w:r>
            <w:r w:rsidR="00666C65" w:rsidRPr="002E501E">
              <w:rPr>
                <w:rFonts w:ascii="Arial Narrow" w:hAnsi="Arial Narrow"/>
                <w:bCs/>
                <w:sz w:val="17"/>
                <w:szCs w:val="17"/>
                <w:lang w:val="mk-MK"/>
              </w:rPr>
              <w:t>к</w:t>
            </w:r>
            <w:r w:rsidR="008A6C43" w:rsidRPr="002E501E">
              <w:rPr>
                <w:rFonts w:ascii="Arial Narrow" w:hAnsi="Arial Narrow"/>
                <w:bCs/>
                <w:sz w:val="17"/>
                <w:szCs w:val="17"/>
                <w:lang w:val="mk-MK"/>
              </w:rPr>
              <w:t xml:space="preserve">отација </w:t>
            </w:r>
            <w:r w:rsidR="00072991" w:rsidRPr="002E501E">
              <w:rPr>
                <w:rFonts w:ascii="Arial Narrow" w:hAnsi="Arial Narrow"/>
                <w:bCs/>
                <w:sz w:val="17"/>
                <w:szCs w:val="17"/>
                <w:lang w:val="mk-MK"/>
              </w:rPr>
              <w:t>на</w:t>
            </w:r>
            <w:r w:rsidR="00666C65" w:rsidRPr="002E501E">
              <w:rPr>
                <w:rFonts w:ascii="Arial Narrow" w:hAnsi="Arial Narrow"/>
                <w:bCs/>
                <w:sz w:val="17"/>
                <w:szCs w:val="17"/>
                <w:lang w:val="mk-MK"/>
              </w:rPr>
              <w:t xml:space="preserve"> </w:t>
            </w:r>
            <w:r w:rsidR="00956E00" w:rsidRPr="002E501E">
              <w:rPr>
                <w:rFonts w:ascii="Arial Narrow" w:hAnsi="Arial Narrow"/>
                <w:bCs/>
                <w:sz w:val="17"/>
                <w:szCs w:val="17"/>
                <w:lang w:val="mk-MK"/>
              </w:rPr>
              <w:t xml:space="preserve">берзите </w:t>
            </w:r>
            <w:r w:rsidR="00666C65" w:rsidRPr="002E501E">
              <w:rPr>
                <w:rFonts w:ascii="Arial Narrow" w:hAnsi="Arial Narrow"/>
                <w:bCs/>
                <w:sz w:val="17"/>
                <w:szCs w:val="17"/>
                <w:lang w:val="mk-MK"/>
              </w:rPr>
              <w:t xml:space="preserve">на хартии од вредност </w:t>
            </w:r>
            <w:r w:rsidR="00F02FE7" w:rsidRPr="002E501E">
              <w:rPr>
                <w:rFonts w:ascii="Arial Narrow" w:hAnsi="Arial Narrow"/>
                <w:bCs/>
                <w:sz w:val="17"/>
                <w:szCs w:val="17"/>
                <w:lang w:val="mk-MK"/>
              </w:rPr>
              <w:t xml:space="preserve">или други </w:t>
            </w:r>
            <w:r w:rsidR="00956E00" w:rsidRPr="002E501E">
              <w:rPr>
                <w:rFonts w:ascii="Arial Narrow" w:hAnsi="Arial Narrow"/>
                <w:bCs/>
                <w:sz w:val="17"/>
                <w:szCs w:val="17"/>
                <w:lang w:val="mk-MK"/>
              </w:rPr>
              <w:t xml:space="preserve">релевантни </w:t>
            </w:r>
            <w:r w:rsidR="00AA42CB" w:rsidRPr="002E501E">
              <w:rPr>
                <w:rFonts w:ascii="Arial Narrow" w:hAnsi="Arial Narrow"/>
                <w:bCs/>
                <w:sz w:val="17"/>
                <w:szCs w:val="17"/>
                <w:lang w:val="mk-MK"/>
              </w:rPr>
              <w:t>пазари</w:t>
            </w:r>
            <w:r w:rsidR="008A6C43" w:rsidRPr="002E501E">
              <w:rPr>
                <w:rFonts w:ascii="Arial Narrow" w:hAnsi="Arial Narrow"/>
                <w:bCs/>
                <w:sz w:val="17"/>
                <w:szCs w:val="17"/>
                <w:lang w:val="mk-MK"/>
              </w:rPr>
              <w:t xml:space="preserve">. До </w:t>
            </w:r>
            <w:r w:rsidR="00956E00" w:rsidRPr="002E501E">
              <w:rPr>
                <w:rFonts w:ascii="Arial Narrow" w:hAnsi="Arial Narrow"/>
                <w:bCs/>
                <w:sz w:val="17"/>
                <w:szCs w:val="17"/>
                <w:lang w:val="mk-MK"/>
              </w:rPr>
              <w:t>50</w:t>
            </w:r>
            <w:r w:rsidR="008A6C43" w:rsidRPr="002E501E">
              <w:rPr>
                <w:rFonts w:ascii="Arial Narrow" w:hAnsi="Arial Narrow"/>
                <w:bCs/>
                <w:sz w:val="17"/>
                <w:szCs w:val="17"/>
                <w:lang w:val="mk-MK"/>
              </w:rPr>
              <w:t xml:space="preserve">% од </w:t>
            </w:r>
            <w:r w:rsidR="00797E9C" w:rsidRPr="002E501E">
              <w:rPr>
                <w:rFonts w:ascii="Arial Narrow" w:hAnsi="Arial Narrow"/>
                <w:bCs/>
                <w:sz w:val="17"/>
                <w:szCs w:val="17"/>
                <w:lang w:val="mk-MK"/>
              </w:rPr>
              <w:t>нето-</w:t>
            </w:r>
            <w:r w:rsidR="008A6C43" w:rsidRPr="002E501E">
              <w:rPr>
                <w:rFonts w:ascii="Arial Narrow" w:hAnsi="Arial Narrow"/>
                <w:bCs/>
                <w:sz w:val="17"/>
                <w:szCs w:val="17"/>
                <w:lang w:val="mk-MK"/>
              </w:rPr>
              <w:t xml:space="preserve">вредноста на Фондот може да </w:t>
            </w:r>
            <w:r w:rsidR="00797E9C" w:rsidRPr="002E501E">
              <w:rPr>
                <w:rFonts w:ascii="Arial Narrow" w:hAnsi="Arial Narrow"/>
                <w:bCs/>
                <w:sz w:val="17"/>
                <w:szCs w:val="17"/>
                <w:lang w:val="mk-MK"/>
              </w:rPr>
              <w:t xml:space="preserve">бидат </w:t>
            </w:r>
            <w:r w:rsidR="00457CE8" w:rsidRPr="002E501E">
              <w:rPr>
                <w:rFonts w:ascii="Arial Narrow" w:hAnsi="Arial Narrow"/>
                <w:bCs/>
                <w:sz w:val="17"/>
                <w:szCs w:val="17"/>
                <w:lang w:val="mk-MK"/>
              </w:rPr>
              <w:t xml:space="preserve">инвестирани </w:t>
            </w:r>
            <w:r w:rsidR="008A6C43" w:rsidRPr="002E501E">
              <w:rPr>
                <w:rFonts w:ascii="Arial Narrow" w:hAnsi="Arial Narrow"/>
                <w:bCs/>
                <w:sz w:val="17"/>
                <w:szCs w:val="17"/>
                <w:lang w:val="mk-MK"/>
              </w:rPr>
              <w:t xml:space="preserve">во  инвестициски фондови со иста или слична стратегија на инвестирање чијашто провизија за управување не надминува 1% од </w:t>
            </w:r>
            <w:r w:rsidR="00457CE8" w:rsidRPr="002E501E">
              <w:rPr>
                <w:rFonts w:ascii="Arial Narrow" w:hAnsi="Arial Narrow"/>
                <w:bCs/>
                <w:sz w:val="17"/>
                <w:szCs w:val="17"/>
                <w:lang w:val="mk-MK"/>
              </w:rPr>
              <w:t>нето-</w:t>
            </w:r>
            <w:r w:rsidR="008A6C43" w:rsidRPr="002E501E">
              <w:rPr>
                <w:rFonts w:ascii="Arial Narrow" w:hAnsi="Arial Narrow"/>
                <w:bCs/>
                <w:sz w:val="17"/>
                <w:szCs w:val="17"/>
                <w:lang w:val="mk-MK"/>
              </w:rPr>
              <w:t xml:space="preserve">вредноста на имотот на тој фонд на годишно ниво. До 100% од </w:t>
            </w:r>
            <w:r w:rsidR="00457CE8" w:rsidRPr="002E501E">
              <w:rPr>
                <w:rFonts w:ascii="Arial Narrow" w:hAnsi="Arial Narrow"/>
                <w:bCs/>
                <w:sz w:val="17"/>
                <w:szCs w:val="17"/>
                <w:lang w:val="mk-MK"/>
              </w:rPr>
              <w:t>нето-</w:t>
            </w:r>
            <w:r w:rsidR="008A6C43" w:rsidRPr="002E501E">
              <w:rPr>
                <w:rFonts w:ascii="Arial Narrow" w:hAnsi="Arial Narrow"/>
                <w:bCs/>
                <w:sz w:val="17"/>
                <w:szCs w:val="17"/>
                <w:lang w:val="mk-MK"/>
              </w:rPr>
              <w:t xml:space="preserve">вредноста на Фондот </w:t>
            </w:r>
            <w:r w:rsidR="00457CE8" w:rsidRPr="002E501E">
              <w:rPr>
                <w:rFonts w:ascii="Arial Narrow" w:hAnsi="Arial Narrow"/>
                <w:bCs/>
                <w:sz w:val="17"/>
                <w:szCs w:val="17"/>
                <w:lang w:val="mk-MK"/>
              </w:rPr>
              <w:t xml:space="preserve">можат </w:t>
            </w:r>
            <w:r w:rsidR="008A6C43" w:rsidRPr="002E501E">
              <w:rPr>
                <w:rFonts w:ascii="Arial Narrow" w:hAnsi="Arial Narrow"/>
                <w:bCs/>
                <w:sz w:val="17"/>
                <w:szCs w:val="17"/>
                <w:lang w:val="mk-MK"/>
              </w:rPr>
              <w:t xml:space="preserve">да </w:t>
            </w:r>
            <w:r w:rsidR="00457CE8" w:rsidRPr="002E501E">
              <w:rPr>
                <w:rFonts w:ascii="Arial Narrow" w:hAnsi="Arial Narrow"/>
                <w:bCs/>
                <w:sz w:val="17"/>
                <w:szCs w:val="17"/>
                <w:lang w:val="mk-MK"/>
              </w:rPr>
              <w:t xml:space="preserve">бидат инвестирани </w:t>
            </w:r>
            <w:r w:rsidR="008A6C43" w:rsidRPr="002E501E">
              <w:rPr>
                <w:rFonts w:ascii="Arial Narrow" w:hAnsi="Arial Narrow"/>
                <w:bCs/>
                <w:sz w:val="17"/>
                <w:szCs w:val="17"/>
                <w:lang w:val="mk-MK"/>
              </w:rPr>
              <w:t>во должнички хартии од вредност. Приходот од камата</w:t>
            </w:r>
            <w:r w:rsidR="00457CE8" w:rsidRPr="002E501E">
              <w:rPr>
                <w:rFonts w:ascii="Arial Narrow" w:hAnsi="Arial Narrow"/>
                <w:bCs/>
                <w:sz w:val="17"/>
                <w:szCs w:val="17"/>
                <w:lang w:val="mk-MK"/>
              </w:rPr>
              <w:t>та</w:t>
            </w:r>
            <w:r w:rsidR="008A6C43" w:rsidRPr="002E501E">
              <w:rPr>
                <w:rFonts w:ascii="Arial Narrow" w:hAnsi="Arial Narrow"/>
                <w:bCs/>
                <w:sz w:val="17"/>
                <w:szCs w:val="17"/>
                <w:lang w:val="mk-MK"/>
              </w:rPr>
              <w:t xml:space="preserve"> остварен од депозитите, обврзниците или дивидендите од удели</w:t>
            </w:r>
            <w:r w:rsidR="00457CE8" w:rsidRPr="002E501E">
              <w:rPr>
                <w:rFonts w:ascii="Arial Narrow" w:hAnsi="Arial Narrow"/>
                <w:bCs/>
                <w:sz w:val="17"/>
                <w:szCs w:val="17"/>
                <w:lang w:val="mk-MK"/>
              </w:rPr>
              <w:t>те</w:t>
            </w:r>
            <w:r w:rsidR="008A6C43" w:rsidRPr="002E501E">
              <w:rPr>
                <w:rFonts w:ascii="Arial Narrow" w:hAnsi="Arial Narrow"/>
                <w:bCs/>
                <w:sz w:val="17"/>
                <w:szCs w:val="17"/>
                <w:lang w:val="mk-MK"/>
              </w:rPr>
              <w:t xml:space="preserve"> од ивестициски</w:t>
            </w:r>
            <w:r w:rsidR="00457CE8" w:rsidRPr="002E501E">
              <w:rPr>
                <w:rFonts w:ascii="Arial Narrow" w:hAnsi="Arial Narrow"/>
                <w:bCs/>
                <w:sz w:val="17"/>
                <w:szCs w:val="17"/>
                <w:lang w:val="mk-MK"/>
              </w:rPr>
              <w:t>те</w:t>
            </w:r>
            <w:r w:rsidR="008A6C43" w:rsidRPr="002E501E">
              <w:rPr>
                <w:rFonts w:ascii="Arial Narrow" w:hAnsi="Arial Narrow"/>
                <w:bCs/>
                <w:sz w:val="17"/>
                <w:szCs w:val="17"/>
                <w:lang w:val="mk-MK"/>
              </w:rPr>
              <w:t xml:space="preserve"> фондови во кои се вложува</w:t>
            </w:r>
            <w:r w:rsidR="00AC36A7" w:rsidRPr="002E501E">
              <w:rPr>
                <w:rFonts w:ascii="Arial Narrow" w:hAnsi="Arial Narrow"/>
                <w:bCs/>
                <w:sz w:val="17"/>
                <w:szCs w:val="17"/>
                <w:lang w:val="mk-MK"/>
              </w:rPr>
              <w:t>,</w:t>
            </w:r>
            <w:r w:rsidR="008A6C43" w:rsidRPr="002E501E">
              <w:rPr>
                <w:rFonts w:ascii="Arial Narrow" w:hAnsi="Arial Narrow"/>
                <w:bCs/>
                <w:sz w:val="17"/>
                <w:szCs w:val="17"/>
                <w:lang w:val="mk-MK"/>
              </w:rPr>
              <w:t xml:space="preserve"> ќе биде реинвестиран.</w:t>
            </w:r>
          </w:p>
          <w:p w14:paraId="4CA9C0F8" w14:textId="77777777" w:rsidR="006D1A7B" w:rsidRPr="002E501E" w:rsidRDefault="006D1A7B" w:rsidP="006D1A7B">
            <w:pPr>
              <w:pStyle w:val="BodyText"/>
              <w:spacing w:before="1"/>
              <w:jc w:val="both"/>
              <w:rPr>
                <w:rFonts w:ascii="Arial Narrow" w:hAnsi="Arial Narrow"/>
                <w:bCs/>
                <w:sz w:val="17"/>
                <w:szCs w:val="17"/>
                <w:lang w:val="mk-MK"/>
              </w:rPr>
            </w:pPr>
            <w:r w:rsidRPr="002E501E">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521BE695" w14:textId="00224495" w:rsidR="00817347" w:rsidRPr="002E501E" w:rsidRDefault="008A6C43" w:rsidP="000B501F">
            <w:pPr>
              <w:pStyle w:val="BodyText"/>
              <w:spacing w:before="1"/>
              <w:jc w:val="both"/>
              <w:rPr>
                <w:rFonts w:ascii="Arial Narrow" w:hAnsi="Arial Narrow"/>
                <w:bCs/>
                <w:sz w:val="17"/>
                <w:szCs w:val="17"/>
                <w:lang w:val="mk-MK"/>
              </w:rPr>
            </w:pPr>
            <w:r w:rsidRPr="002E501E">
              <w:rPr>
                <w:rFonts w:ascii="Arial Narrow" w:hAnsi="Arial Narrow"/>
                <w:bCs/>
                <w:sz w:val="17"/>
                <w:szCs w:val="17"/>
                <w:lang w:val="mk-MK"/>
              </w:rPr>
              <w:t xml:space="preserve">2.2.3 </w:t>
            </w:r>
            <w:r w:rsidR="00817347" w:rsidRPr="002E501E">
              <w:rPr>
                <w:rFonts w:ascii="Arial Narrow" w:hAnsi="Arial Narrow"/>
                <w:bCs/>
                <w:sz w:val="17"/>
                <w:szCs w:val="17"/>
                <w:lang w:val="mk-MK"/>
              </w:rPr>
              <w:t xml:space="preserve">Во процесот на управување со средствата на </w:t>
            </w:r>
            <w:r w:rsidR="000B501F" w:rsidRPr="002E501E">
              <w:rPr>
                <w:rFonts w:ascii="Arial Narrow" w:hAnsi="Arial Narrow"/>
                <w:bCs/>
                <w:sz w:val="17"/>
                <w:szCs w:val="17"/>
                <w:lang w:val="mk-MK"/>
              </w:rPr>
              <w:t>ф</w:t>
            </w:r>
            <w:r w:rsidR="00817347" w:rsidRPr="002E501E">
              <w:rPr>
                <w:rFonts w:ascii="Arial Narrow" w:hAnsi="Arial Narrow"/>
                <w:bCs/>
                <w:sz w:val="17"/>
                <w:szCs w:val="17"/>
                <w:lang w:val="mk-MK"/>
              </w:rPr>
              <w:t xml:space="preserve">ондовите </w:t>
            </w:r>
            <w:r w:rsidR="000B501F" w:rsidRPr="002E501E">
              <w:rPr>
                <w:rFonts w:ascii="Arial Narrow" w:hAnsi="Arial Narrow"/>
                <w:bCs/>
                <w:sz w:val="17"/>
                <w:szCs w:val="17"/>
                <w:lang w:val="mk-MK"/>
              </w:rPr>
              <w:t>ВФП П</w:t>
            </w:r>
            <w:r w:rsidR="0036450C" w:rsidRPr="002E501E">
              <w:rPr>
                <w:rFonts w:ascii="Arial Narrow" w:hAnsi="Arial Narrow"/>
                <w:bCs/>
                <w:sz w:val="17"/>
                <w:szCs w:val="17"/>
                <w:lang w:val="mk-MK"/>
              </w:rPr>
              <w:t>Р</w:t>
            </w:r>
            <w:r w:rsidR="000B501F" w:rsidRPr="002E501E">
              <w:rPr>
                <w:rFonts w:ascii="Arial Narrow" w:hAnsi="Arial Narrow"/>
                <w:bCs/>
                <w:sz w:val="17"/>
                <w:szCs w:val="17"/>
                <w:lang w:val="mk-MK"/>
              </w:rPr>
              <w:t xml:space="preserve">ЕМИУМ </w:t>
            </w:r>
            <w:r w:rsidR="009E346C" w:rsidRPr="002E501E">
              <w:rPr>
                <w:rFonts w:ascii="Arial Narrow" w:hAnsi="Arial Narrow"/>
                <w:bCs/>
                <w:sz w:val="17"/>
                <w:szCs w:val="17"/>
                <w:lang w:val="mk-MK"/>
              </w:rPr>
              <w:t>АКЦИИ</w:t>
            </w:r>
            <w:r w:rsidR="000B501F" w:rsidRPr="002E501E">
              <w:rPr>
                <w:rFonts w:ascii="Arial Narrow" w:hAnsi="Arial Narrow"/>
                <w:bCs/>
                <w:sz w:val="17"/>
                <w:szCs w:val="17"/>
                <w:lang w:val="mk-MK"/>
              </w:rPr>
              <w:t xml:space="preserve"> и ВФП  БОНД </w:t>
            </w:r>
            <w:r w:rsidR="00817347" w:rsidRPr="002E501E">
              <w:rPr>
                <w:rFonts w:ascii="Arial Narrow" w:hAnsi="Arial Narrow"/>
                <w:bCs/>
                <w:sz w:val="17"/>
                <w:szCs w:val="17"/>
                <w:lang w:val="mk-MK"/>
              </w:rPr>
              <w:t>се применува експертизата на професионалниот тим на ВФП Фонд Менаџмент АД Скопје, како и долгогодишното искуство со кое располага WVP Групацијата.</w:t>
            </w:r>
          </w:p>
          <w:p w14:paraId="1369C9C2" w14:textId="54740900" w:rsidR="00817347" w:rsidRPr="002E501E" w:rsidRDefault="0061285F" w:rsidP="000B501F">
            <w:pPr>
              <w:pStyle w:val="BodyText"/>
              <w:spacing w:before="1"/>
              <w:jc w:val="both"/>
              <w:rPr>
                <w:rFonts w:ascii="Arial Narrow" w:hAnsi="Arial Narrow"/>
                <w:bCs/>
                <w:sz w:val="17"/>
                <w:szCs w:val="17"/>
                <w:lang w:val="mk-MK"/>
              </w:rPr>
            </w:pPr>
            <w:r w:rsidRPr="002E501E">
              <w:rPr>
                <w:rFonts w:ascii="Arial Narrow" w:hAnsi="Arial Narrow"/>
                <w:b/>
                <w:bCs/>
                <w:sz w:val="17"/>
                <w:szCs w:val="17"/>
                <w:lang w:val="mk-MK"/>
              </w:rPr>
              <w:t>2.3</w:t>
            </w:r>
            <w:r w:rsidRPr="002E501E">
              <w:rPr>
                <w:rFonts w:ascii="Arial Narrow" w:hAnsi="Arial Narrow"/>
                <w:bCs/>
                <w:sz w:val="17"/>
                <w:szCs w:val="17"/>
                <w:lang w:val="mk-MK"/>
              </w:rPr>
              <w:t xml:space="preserve"> </w:t>
            </w:r>
            <w:r w:rsidRPr="002E501E">
              <w:rPr>
                <w:rFonts w:ascii="Arial Narrow" w:hAnsi="Arial Narrow"/>
                <w:b/>
                <w:sz w:val="17"/>
                <w:szCs w:val="17"/>
                <w:lang w:val="mk-MK"/>
              </w:rPr>
              <w:t>Таргет група</w:t>
            </w:r>
          </w:p>
          <w:p w14:paraId="4AFEE64B" w14:textId="7032A69E" w:rsidR="000715F7" w:rsidRPr="002E501E" w:rsidRDefault="00915E5C" w:rsidP="000715F7">
            <w:pPr>
              <w:jc w:val="both"/>
              <w:rPr>
                <w:rFonts w:ascii="Arial Narrow" w:hAnsi="Arial Narrow"/>
                <w:bCs/>
                <w:sz w:val="17"/>
                <w:szCs w:val="17"/>
                <w:lang w:val="mk-MK"/>
              </w:rPr>
            </w:pPr>
            <w:r w:rsidRPr="002E501E">
              <w:rPr>
                <w:rFonts w:ascii="Arial Narrow" w:hAnsi="Arial Narrow"/>
                <w:bCs/>
                <w:sz w:val="17"/>
                <w:szCs w:val="17"/>
                <w:lang w:val="mk-MK"/>
              </w:rPr>
              <w:t xml:space="preserve">2.3.1 </w:t>
            </w:r>
            <w:r w:rsidR="00AA2530" w:rsidRPr="002E501E">
              <w:rPr>
                <w:rFonts w:ascii="Arial Narrow" w:hAnsi="Arial Narrow"/>
                <w:b/>
                <w:bCs/>
                <w:sz w:val="17"/>
                <w:szCs w:val="17"/>
                <w:lang w:val="mk-MK"/>
              </w:rPr>
              <w:t xml:space="preserve">ВФП ПРЕМИУМ </w:t>
            </w:r>
            <w:r w:rsidR="009E346C" w:rsidRPr="002E501E">
              <w:rPr>
                <w:rFonts w:ascii="Arial Narrow" w:hAnsi="Arial Narrow"/>
                <w:b/>
                <w:bCs/>
                <w:sz w:val="17"/>
                <w:szCs w:val="17"/>
                <w:lang w:val="mk-MK"/>
              </w:rPr>
              <w:t>АКЦИИ</w:t>
            </w:r>
            <w:r w:rsidR="00D25DBE" w:rsidRPr="002E501E">
              <w:rPr>
                <w:rFonts w:ascii="Arial Narrow" w:hAnsi="Arial Narrow"/>
                <w:bCs/>
                <w:sz w:val="17"/>
                <w:szCs w:val="17"/>
                <w:lang w:val="mk-MK"/>
              </w:rPr>
              <w:t xml:space="preserve"> е наменет за</w:t>
            </w:r>
            <w:r w:rsidR="00AA2530" w:rsidRPr="002E501E">
              <w:rPr>
                <w:rFonts w:ascii="Arial Narrow" w:hAnsi="Arial Narrow"/>
                <w:bCs/>
                <w:sz w:val="17"/>
                <w:szCs w:val="17"/>
                <w:lang w:val="mk-MK"/>
              </w:rPr>
              <w:t xml:space="preserve"> </w:t>
            </w:r>
            <w:r w:rsidRPr="002E501E">
              <w:rPr>
                <w:rFonts w:ascii="Arial Narrow" w:hAnsi="Arial Narrow"/>
                <w:bCs/>
                <w:sz w:val="17"/>
                <w:szCs w:val="17"/>
                <w:lang w:val="mk-MK"/>
              </w:rPr>
              <w:t>инвеститори</w:t>
            </w:r>
            <w:r w:rsidR="00457CE8" w:rsidRPr="002E501E">
              <w:rPr>
                <w:rFonts w:ascii="Arial Narrow" w:hAnsi="Arial Narrow"/>
                <w:bCs/>
                <w:sz w:val="17"/>
                <w:szCs w:val="17"/>
                <w:lang w:val="mk-MK"/>
              </w:rPr>
              <w:t>те</w:t>
            </w:r>
            <w:r w:rsidR="00875394" w:rsidRPr="002E501E">
              <w:rPr>
                <w:rFonts w:ascii="Arial Narrow" w:hAnsi="Arial Narrow"/>
                <w:bCs/>
                <w:sz w:val="17"/>
                <w:szCs w:val="17"/>
                <w:lang w:val="mk-MK"/>
              </w:rPr>
              <w:t xml:space="preserve"> со стабилни приходи, </w:t>
            </w:r>
            <w:r w:rsidR="00457CE8" w:rsidRPr="002E501E">
              <w:rPr>
                <w:rFonts w:ascii="Arial Narrow" w:hAnsi="Arial Narrow"/>
                <w:bCs/>
                <w:sz w:val="17"/>
                <w:szCs w:val="17"/>
                <w:lang w:val="mk-MK"/>
              </w:rPr>
              <w:t xml:space="preserve">кои </w:t>
            </w:r>
            <w:r w:rsidR="00875394" w:rsidRPr="002E501E">
              <w:rPr>
                <w:rFonts w:ascii="Arial Narrow" w:hAnsi="Arial Narrow"/>
                <w:bCs/>
                <w:sz w:val="17"/>
                <w:szCs w:val="17"/>
                <w:lang w:val="mk-MK"/>
              </w:rPr>
              <w:t>се спремни да преземат средно до повисоко ниво на ризик</w:t>
            </w:r>
            <w:r w:rsidR="00A12298" w:rsidRPr="002E501E">
              <w:rPr>
                <w:rFonts w:ascii="Arial Narrow" w:hAnsi="Arial Narrow"/>
                <w:bCs/>
                <w:sz w:val="17"/>
                <w:szCs w:val="17"/>
                <w:lang w:val="mk-MK"/>
              </w:rPr>
              <w:t xml:space="preserve">, </w:t>
            </w:r>
            <w:r w:rsidR="00875394" w:rsidRPr="002E501E">
              <w:rPr>
                <w:rFonts w:ascii="Arial Narrow" w:hAnsi="Arial Narrow"/>
                <w:bCs/>
                <w:sz w:val="17"/>
                <w:szCs w:val="17"/>
                <w:lang w:val="mk-MK"/>
              </w:rPr>
              <w:t>имаат</w:t>
            </w:r>
            <w:r w:rsidR="0066031E" w:rsidRPr="002E501E">
              <w:rPr>
                <w:rFonts w:ascii="Arial Narrow" w:hAnsi="Arial Narrow"/>
                <w:bCs/>
                <w:sz w:val="17"/>
                <w:szCs w:val="17"/>
                <w:lang w:val="mk-MK"/>
              </w:rPr>
              <w:t xml:space="preserve"> познавања од работата на инвестициските фондови, финансиските пазари и инвестирање</w:t>
            </w:r>
            <w:r w:rsidR="008525A0" w:rsidRPr="002E501E">
              <w:rPr>
                <w:rFonts w:ascii="Arial Narrow" w:hAnsi="Arial Narrow"/>
                <w:bCs/>
                <w:sz w:val="17"/>
                <w:szCs w:val="17"/>
                <w:lang w:val="mk-MK"/>
              </w:rPr>
              <w:t>то</w:t>
            </w:r>
            <w:r w:rsidR="0044390B" w:rsidRPr="002E501E">
              <w:rPr>
                <w:rFonts w:ascii="Arial Narrow" w:hAnsi="Arial Narrow"/>
                <w:bCs/>
                <w:sz w:val="17"/>
                <w:szCs w:val="17"/>
                <w:lang w:val="mk-MK"/>
              </w:rPr>
              <w:t xml:space="preserve"> и </w:t>
            </w:r>
            <w:r w:rsidR="000715F7" w:rsidRPr="002E501E">
              <w:rPr>
                <w:rFonts w:ascii="Arial Narrow" w:hAnsi="Arial Narrow" w:cstheme="minorHAnsi"/>
                <w:bCs/>
                <w:sz w:val="17"/>
                <w:szCs w:val="17"/>
                <w:lang w:val="mk-MK"/>
              </w:rPr>
              <w:t>инвеститори што имаат инвестициски период над 10 години</w:t>
            </w:r>
            <w:r w:rsidR="00A12298" w:rsidRPr="002E501E">
              <w:rPr>
                <w:rFonts w:ascii="Arial Narrow" w:hAnsi="Arial Narrow"/>
                <w:bCs/>
                <w:sz w:val="17"/>
                <w:szCs w:val="17"/>
                <w:lang w:val="mk-MK"/>
              </w:rPr>
              <w:t>,</w:t>
            </w:r>
            <w:r w:rsidR="00666948" w:rsidRPr="002E501E">
              <w:rPr>
                <w:rFonts w:ascii="Arial Narrow" w:hAnsi="Arial Narrow"/>
                <w:bCs/>
                <w:sz w:val="17"/>
                <w:szCs w:val="17"/>
                <w:lang w:val="mk-MK"/>
              </w:rPr>
              <w:t xml:space="preserve"> </w:t>
            </w:r>
            <w:r w:rsidR="00666948" w:rsidRPr="002E501E">
              <w:rPr>
                <w:rFonts w:ascii="Arial Narrow" w:hAnsi="Arial Narrow"/>
                <w:b/>
                <w:bCs/>
                <w:sz w:val="17"/>
                <w:szCs w:val="17"/>
                <w:lang w:val="mk-MK"/>
              </w:rPr>
              <w:t>Препорака: Овој фонд не е подобен за инвеститори кои планираат да ги повлечат средствата во период пократок од 10 години.</w:t>
            </w:r>
            <w:r w:rsidRPr="002E501E">
              <w:rPr>
                <w:rFonts w:ascii="Arial Narrow" w:hAnsi="Arial Narrow"/>
                <w:bCs/>
                <w:sz w:val="17"/>
                <w:szCs w:val="17"/>
                <w:lang w:val="mk-MK"/>
              </w:rPr>
              <w:t xml:space="preserve"> </w:t>
            </w:r>
            <w:r w:rsidR="00AA2530" w:rsidRPr="002E501E">
              <w:rPr>
                <w:rFonts w:ascii="Arial Narrow" w:hAnsi="Arial Narrow"/>
                <w:b/>
                <w:bCs/>
                <w:sz w:val="17"/>
                <w:szCs w:val="17"/>
                <w:lang w:val="mk-MK"/>
              </w:rPr>
              <w:t>ВФП БОНД</w:t>
            </w:r>
            <w:r w:rsidR="00AA2530" w:rsidRPr="002E501E">
              <w:rPr>
                <w:rFonts w:ascii="Arial Narrow" w:hAnsi="Arial Narrow"/>
                <w:bCs/>
                <w:sz w:val="17"/>
                <w:szCs w:val="17"/>
                <w:lang w:val="mk-MK"/>
              </w:rPr>
              <w:t xml:space="preserve"> </w:t>
            </w:r>
            <w:r w:rsidR="00D25DBE" w:rsidRPr="002E501E">
              <w:rPr>
                <w:rFonts w:ascii="Arial Narrow" w:hAnsi="Arial Narrow"/>
                <w:bCs/>
                <w:sz w:val="17"/>
                <w:szCs w:val="17"/>
                <w:lang w:val="mk-MK"/>
              </w:rPr>
              <w:t xml:space="preserve">е наменет за </w:t>
            </w:r>
            <w:r w:rsidR="006E271F" w:rsidRPr="002E501E">
              <w:rPr>
                <w:rFonts w:ascii="Arial Narrow" w:hAnsi="Arial Narrow"/>
                <w:bCs/>
                <w:sz w:val="17"/>
                <w:szCs w:val="17"/>
                <w:lang w:val="mk-MK"/>
              </w:rPr>
              <w:t>поконзервативни</w:t>
            </w:r>
            <w:r w:rsidR="00457CE8" w:rsidRPr="002E501E">
              <w:rPr>
                <w:rFonts w:ascii="Arial Narrow" w:hAnsi="Arial Narrow"/>
                <w:bCs/>
                <w:sz w:val="17"/>
                <w:szCs w:val="17"/>
                <w:lang w:val="mk-MK"/>
              </w:rPr>
              <w:t>те</w:t>
            </w:r>
            <w:r w:rsidR="006E271F" w:rsidRPr="002E501E">
              <w:rPr>
                <w:rFonts w:ascii="Arial Narrow" w:hAnsi="Arial Narrow"/>
                <w:bCs/>
                <w:sz w:val="17"/>
                <w:szCs w:val="17"/>
                <w:lang w:val="mk-MK"/>
              </w:rPr>
              <w:t xml:space="preserve"> </w:t>
            </w:r>
            <w:r w:rsidR="00D25DBE" w:rsidRPr="002E501E">
              <w:rPr>
                <w:rFonts w:ascii="Arial Narrow" w:hAnsi="Arial Narrow"/>
                <w:bCs/>
                <w:sz w:val="17"/>
                <w:szCs w:val="17"/>
                <w:lang w:val="mk-MK"/>
              </w:rPr>
              <w:t xml:space="preserve">инвеститори </w:t>
            </w:r>
            <w:r w:rsidR="005A220D" w:rsidRPr="002E501E">
              <w:rPr>
                <w:rFonts w:ascii="Arial Narrow" w:hAnsi="Arial Narrow"/>
                <w:bCs/>
                <w:sz w:val="17"/>
                <w:szCs w:val="17"/>
                <w:lang w:val="mk-MK"/>
              </w:rPr>
              <w:t xml:space="preserve">со стабилни приходи, кои претпочитаат понизок ризик </w:t>
            </w:r>
            <w:r w:rsidR="0044390B" w:rsidRPr="002E501E">
              <w:rPr>
                <w:rFonts w:ascii="Arial Narrow" w:hAnsi="Arial Narrow"/>
                <w:bCs/>
                <w:sz w:val="17"/>
                <w:szCs w:val="17"/>
                <w:lang w:val="mk-MK"/>
              </w:rPr>
              <w:t xml:space="preserve">од ВФП Премиум Акции </w:t>
            </w:r>
            <w:r w:rsidR="005A220D" w:rsidRPr="002E501E">
              <w:rPr>
                <w:rFonts w:ascii="Arial Narrow" w:hAnsi="Arial Narrow"/>
                <w:bCs/>
                <w:sz w:val="17"/>
                <w:szCs w:val="17"/>
                <w:lang w:val="mk-MK"/>
              </w:rPr>
              <w:t>и имаат</w:t>
            </w:r>
            <w:r w:rsidR="006E271F" w:rsidRPr="002E501E">
              <w:rPr>
                <w:rFonts w:ascii="Arial Narrow" w:hAnsi="Arial Narrow"/>
                <w:bCs/>
                <w:sz w:val="17"/>
                <w:szCs w:val="17"/>
                <w:lang w:val="mk-MK"/>
              </w:rPr>
              <w:t xml:space="preserve"> намера да ги искористат средствата за остварување на сопствени цели за пократко од 10 години, а подолго од 1 година</w:t>
            </w:r>
            <w:r w:rsidR="005A220D" w:rsidRPr="002E501E">
              <w:rPr>
                <w:rFonts w:ascii="Arial Narrow" w:hAnsi="Arial Narrow"/>
                <w:bCs/>
                <w:sz w:val="17"/>
                <w:szCs w:val="17"/>
                <w:lang w:val="mk-MK"/>
              </w:rPr>
              <w:t xml:space="preserve">. </w:t>
            </w:r>
            <w:r w:rsidR="006E3F6E" w:rsidRPr="002E501E">
              <w:rPr>
                <w:rFonts w:ascii="Arial Narrow" w:hAnsi="Arial Narrow"/>
                <w:b/>
                <w:bCs/>
                <w:sz w:val="17"/>
                <w:szCs w:val="17"/>
                <w:lang w:val="mk-MK"/>
              </w:rPr>
              <w:t xml:space="preserve">Препорака: </w:t>
            </w:r>
            <w:r w:rsidR="000715F7" w:rsidRPr="002E501E">
              <w:rPr>
                <w:rFonts w:ascii="Arial Narrow" w:hAnsi="Arial Narrow"/>
                <w:b/>
                <w:bCs/>
                <w:sz w:val="17"/>
                <w:szCs w:val="17"/>
                <w:lang w:val="mk-MK"/>
              </w:rPr>
              <w:t>Овој фонд е подобен за инвеститори со среднорочен временски хоризонт на инвестирање, односно вложување на средствата на период од 1 до 10 години</w:t>
            </w:r>
            <w:r w:rsidR="000715F7" w:rsidRPr="002E501E">
              <w:rPr>
                <w:rFonts w:ascii="Arial Narrow" w:hAnsi="Arial Narrow"/>
                <w:bCs/>
                <w:sz w:val="17"/>
                <w:szCs w:val="17"/>
                <w:lang w:val="mk-MK"/>
              </w:rPr>
              <w:t>.</w:t>
            </w:r>
          </w:p>
          <w:p w14:paraId="7E1C01E9" w14:textId="40E40AA1" w:rsidR="00DF2737" w:rsidRPr="002E501E" w:rsidRDefault="00DF2737" w:rsidP="000D04DA">
            <w:pPr>
              <w:jc w:val="both"/>
              <w:rPr>
                <w:rFonts w:ascii="Arial Narrow" w:hAnsi="Arial Narrow"/>
                <w:b/>
                <w:bCs/>
                <w:sz w:val="17"/>
                <w:szCs w:val="17"/>
                <w:lang w:val="mk-MK"/>
              </w:rPr>
            </w:pPr>
            <w:r w:rsidRPr="002E501E">
              <w:rPr>
                <w:rFonts w:ascii="Arial Narrow" w:hAnsi="Arial Narrow"/>
                <w:b/>
                <w:bCs/>
                <w:sz w:val="17"/>
                <w:szCs w:val="17"/>
                <w:lang w:val="mk-MK"/>
              </w:rPr>
              <w:t xml:space="preserve">Внимавајте нивото на ризик на ивестицискиот Фонд да одговара на вашата подготвеност за </w:t>
            </w:r>
            <w:r w:rsidR="00AC36A7" w:rsidRPr="002E501E">
              <w:rPr>
                <w:rFonts w:ascii="Arial Narrow" w:hAnsi="Arial Narrow"/>
                <w:b/>
                <w:bCs/>
                <w:sz w:val="17"/>
                <w:szCs w:val="17"/>
                <w:lang w:val="mk-MK"/>
              </w:rPr>
              <w:t xml:space="preserve">преземање </w:t>
            </w:r>
            <w:r w:rsidRPr="002E501E">
              <w:rPr>
                <w:rFonts w:ascii="Arial Narrow" w:hAnsi="Arial Narrow"/>
                <w:b/>
                <w:bCs/>
                <w:sz w:val="17"/>
                <w:szCs w:val="17"/>
                <w:lang w:val="mk-MK"/>
              </w:rPr>
              <w:t>ризици.</w:t>
            </w:r>
          </w:p>
          <w:p w14:paraId="3F899EDB" w14:textId="05D0AD3E" w:rsidR="00817347" w:rsidRPr="002E501E" w:rsidRDefault="00AA2530" w:rsidP="00273B3F">
            <w:pPr>
              <w:pStyle w:val="BodyText"/>
              <w:spacing w:before="1"/>
              <w:jc w:val="both"/>
              <w:rPr>
                <w:rFonts w:ascii="Arial Narrow" w:hAnsi="Arial Narrow"/>
                <w:bCs/>
                <w:sz w:val="17"/>
                <w:szCs w:val="17"/>
                <w:lang w:val="mk-MK"/>
              </w:rPr>
            </w:pPr>
            <w:r w:rsidRPr="002E501E">
              <w:rPr>
                <w:rFonts w:ascii="Arial Narrow" w:hAnsi="Arial Narrow"/>
                <w:b/>
                <w:bCs/>
                <w:sz w:val="17"/>
                <w:szCs w:val="17"/>
                <w:lang w:val="mk-MK"/>
              </w:rPr>
              <w:t>2.4</w:t>
            </w:r>
            <w:r w:rsidRPr="002E501E">
              <w:rPr>
                <w:rFonts w:ascii="Arial Narrow" w:hAnsi="Arial Narrow"/>
                <w:bCs/>
                <w:sz w:val="17"/>
                <w:szCs w:val="17"/>
                <w:lang w:val="mk-MK"/>
              </w:rPr>
              <w:t xml:space="preserve"> </w:t>
            </w:r>
            <w:r w:rsidRPr="002E501E">
              <w:rPr>
                <w:rFonts w:ascii="Arial Narrow" w:hAnsi="Arial Narrow"/>
                <w:b/>
                <w:sz w:val="17"/>
                <w:szCs w:val="17"/>
                <w:lang w:val="mk-MK"/>
              </w:rPr>
              <w:t>Корист и трошоци од осигурителниот производ</w:t>
            </w:r>
            <w:r w:rsidR="00817347" w:rsidRPr="002E501E">
              <w:rPr>
                <w:rFonts w:ascii="Arial Narrow" w:hAnsi="Arial Narrow"/>
                <w:bCs/>
                <w:sz w:val="17"/>
                <w:szCs w:val="17"/>
                <w:lang w:val="mk-MK"/>
              </w:rPr>
              <w:tab/>
            </w:r>
          </w:p>
          <w:p w14:paraId="0868BEBF" w14:textId="63B7F70C" w:rsidR="000A0719" w:rsidRPr="002E501E" w:rsidRDefault="00457CE8" w:rsidP="00273B3F">
            <w:pPr>
              <w:pStyle w:val="BodyText"/>
              <w:spacing w:before="1"/>
              <w:jc w:val="both"/>
              <w:rPr>
                <w:rFonts w:ascii="Arial Narrow" w:hAnsi="Arial Narrow"/>
                <w:bCs/>
                <w:sz w:val="17"/>
                <w:szCs w:val="17"/>
                <w:lang w:val="mk-MK"/>
              </w:rPr>
            </w:pPr>
            <w:r w:rsidRPr="002E501E">
              <w:rPr>
                <w:rFonts w:ascii="Arial Narrow" w:hAnsi="Arial Narrow"/>
                <w:bCs/>
                <w:sz w:val="17"/>
                <w:szCs w:val="17"/>
                <w:lang w:val="mk-MK"/>
              </w:rPr>
              <w:t>ФЛЕКСИ ИНВЕСТ (</w:t>
            </w:r>
            <w:r w:rsidR="000A0719" w:rsidRPr="002E501E">
              <w:rPr>
                <w:rFonts w:ascii="Arial Narrow" w:hAnsi="Arial Narrow"/>
                <w:bCs/>
                <w:sz w:val="17"/>
                <w:szCs w:val="17"/>
                <w:lang w:val="mk-MK"/>
              </w:rPr>
              <w:t>FLEXI INVEST</w:t>
            </w:r>
            <w:r w:rsidRPr="002E501E">
              <w:rPr>
                <w:rFonts w:ascii="Arial Narrow" w:hAnsi="Arial Narrow"/>
                <w:bCs/>
                <w:sz w:val="17"/>
                <w:szCs w:val="17"/>
                <w:lang w:val="mk-MK"/>
              </w:rPr>
              <w:t>)</w:t>
            </w:r>
            <w:r w:rsidR="000A0719" w:rsidRPr="002E501E">
              <w:rPr>
                <w:rFonts w:ascii="Arial Narrow" w:hAnsi="Arial Narrow"/>
                <w:bCs/>
                <w:sz w:val="17"/>
                <w:szCs w:val="17"/>
                <w:lang w:val="mk-MK"/>
              </w:rPr>
              <w:t xml:space="preserve"> е инвестициско осигурување на живот</w:t>
            </w:r>
            <w:r w:rsidRPr="002E501E">
              <w:rPr>
                <w:rFonts w:ascii="Arial Narrow" w:hAnsi="Arial Narrow"/>
                <w:bCs/>
                <w:sz w:val="17"/>
                <w:szCs w:val="17"/>
                <w:lang w:val="mk-MK"/>
              </w:rPr>
              <w:t>от</w:t>
            </w:r>
            <w:r w:rsidR="000A0719" w:rsidRPr="002E501E">
              <w:rPr>
                <w:rFonts w:ascii="Arial Narrow" w:hAnsi="Arial Narrow"/>
                <w:bCs/>
                <w:sz w:val="17"/>
                <w:szCs w:val="17"/>
                <w:lang w:val="hr-HR"/>
              </w:rPr>
              <w:t xml:space="preserve"> </w:t>
            </w:r>
            <w:r w:rsidRPr="002E501E">
              <w:rPr>
                <w:rFonts w:ascii="Arial Narrow" w:hAnsi="Arial Narrow"/>
                <w:bCs/>
                <w:sz w:val="17"/>
                <w:szCs w:val="17"/>
                <w:lang w:val="mk-MK"/>
              </w:rPr>
              <w:t xml:space="preserve">што </w:t>
            </w:r>
            <w:r w:rsidR="00040FC3" w:rsidRPr="002E501E">
              <w:rPr>
                <w:rFonts w:ascii="Arial Narrow" w:hAnsi="Arial Narrow"/>
                <w:bCs/>
                <w:sz w:val="17"/>
                <w:szCs w:val="17"/>
                <w:lang w:val="mk-MK"/>
              </w:rPr>
              <w:t>му ги овозможува следните придобивки на осигуреникот</w:t>
            </w:r>
            <w:r w:rsidRPr="002E501E">
              <w:rPr>
                <w:rFonts w:ascii="Arial Narrow" w:hAnsi="Arial Narrow"/>
                <w:bCs/>
                <w:sz w:val="17"/>
                <w:szCs w:val="17"/>
                <w:lang w:val="mk-MK"/>
              </w:rPr>
              <w:t>:</w:t>
            </w:r>
            <w:r w:rsidR="000A0719" w:rsidRPr="002E501E">
              <w:rPr>
                <w:rFonts w:ascii="Arial Narrow" w:hAnsi="Arial Narrow"/>
                <w:bCs/>
                <w:sz w:val="17"/>
                <w:szCs w:val="17"/>
                <w:lang w:val="mk-MK"/>
              </w:rPr>
              <w:t xml:space="preserve"> (1) временски и просторно неограничено осигурување на живот</w:t>
            </w:r>
            <w:r w:rsidRPr="002E501E">
              <w:rPr>
                <w:rFonts w:ascii="Arial Narrow" w:hAnsi="Arial Narrow"/>
                <w:bCs/>
                <w:sz w:val="17"/>
                <w:szCs w:val="17"/>
                <w:lang w:val="mk-MK"/>
              </w:rPr>
              <w:t>от</w:t>
            </w:r>
            <w:r w:rsidR="000A0719" w:rsidRPr="002E501E">
              <w:rPr>
                <w:rFonts w:ascii="Arial Narrow" w:hAnsi="Arial Narrow"/>
                <w:bCs/>
                <w:sz w:val="17"/>
                <w:szCs w:val="17"/>
                <w:lang w:val="mk-MK"/>
              </w:rPr>
              <w:t>; (2) можност за ост</w:t>
            </w:r>
            <w:r w:rsidR="00464F80" w:rsidRPr="002E501E">
              <w:rPr>
                <w:rFonts w:ascii="Arial Narrow" w:hAnsi="Arial Narrow"/>
                <w:bCs/>
                <w:sz w:val="17"/>
                <w:szCs w:val="17"/>
                <w:lang w:val="mk-MK"/>
              </w:rPr>
              <w:t>в</w:t>
            </w:r>
            <w:r w:rsidR="000A0719" w:rsidRPr="002E501E">
              <w:rPr>
                <w:rFonts w:ascii="Arial Narrow" w:hAnsi="Arial Narrow"/>
                <w:bCs/>
                <w:sz w:val="17"/>
                <w:szCs w:val="17"/>
                <w:lang w:val="mk-MK"/>
              </w:rPr>
              <w:t xml:space="preserve">арување принос со </w:t>
            </w:r>
            <w:r w:rsidR="00001E4E" w:rsidRPr="002E501E">
              <w:rPr>
                <w:rFonts w:ascii="Arial Narrow" w:hAnsi="Arial Narrow"/>
                <w:bCs/>
                <w:sz w:val="17"/>
                <w:szCs w:val="17"/>
                <w:lang w:val="mk-MK"/>
              </w:rPr>
              <w:t>средно</w:t>
            </w:r>
            <w:r w:rsidR="000A0719" w:rsidRPr="002E501E">
              <w:rPr>
                <w:rFonts w:ascii="Arial Narrow" w:hAnsi="Arial Narrow"/>
                <w:bCs/>
                <w:sz w:val="17"/>
                <w:szCs w:val="17"/>
                <w:lang w:val="mk-MK"/>
              </w:rPr>
              <w:t xml:space="preserve"> умерен ризик; (3) управување на сред</w:t>
            </w:r>
            <w:r w:rsidR="00161A49" w:rsidRPr="002E501E">
              <w:rPr>
                <w:rFonts w:ascii="Arial Narrow" w:hAnsi="Arial Narrow"/>
                <w:bCs/>
                <w:sz w:val="17"/>
                <w:szCs w:val="17"/>
                <w:lang w:val="mk-MK"/>
              </w:rPr>
              <w:t>с</w:t>
            </w:r>
            <w:r w:rsidR="000A0719" w:rsidRPr="002E501E">
              <w:rPr>
                <w:rFonts w:ascii="Arial Narrow" w:hAnsi="Arial Narrow"/>
                <w:bCs/>
                <w:sz w:val="17"/>
                <w:szCs w:val="17"/>
                <w:lang w:val="mk-MK"/>
              </w:rPr>
              <w:t>твата од професионалци</w:t>
            </w:r>
            <w:r w:rsidRPr="002E501E">
              <w:rPr>
                <w:rFonts w:ascii="Arial Narrow" w:hAnsi="Arial Narrow"/>
                <w:bCs/>
                <w:sz w:val="17"/>
                <w:szCs w:val="17"/>
                <w:lang w:val="mk-MK"/>
              </w:rPr>
              <w:t>;</w:t>
            </w:r>
            <w:r w:rsidR="000A0719" w:rsidRPr="002E501E">
              <w:rPr>
                <w:rFonts w:ascii="Arial Narrow" w:hAnsi="Arial Narrow"/>
                <w:bCs/>
                <w:sz w:val="17"/>
                <w:szCs w:val="17"/>
                <w:lang w:val="mk-MK"/>
              </w:rPr>
              <w:t xml:space="preserve"> (4) диверзифицирано инвес</w:t>
            </w:r>
            <w:r w:rsidR="00161A49" w:rsidRPr="002E501E">
              <w:rPr>
                <w:rFonts w:ascii="Arial Narrow" w:hAnsi="Arial Narrow"/>
                <w:bCs/>
                <w:sz w:val="17"/>
                <w:szCs w:val="17"/>
                <w:lang w:val="mk-MK"/>
              </w:rPr>
              <w:t>т</w:t>
            </w:r>
            <w:r w:rsidR="000A0719" w:rsidRPr="002E501E">
              <w:rPr>
                <w:rFonts w:ascii="Arial Narrow" w:hAnsi="Arial Narrow"/>
                <w:bCs/>
                <w:sz w:val="17"/>
                <w:szCs w:val="17"/>
                <w:lang w:val="mk-MK"/>
              </w:rPr>
              <w:t xml:space="preserve">ициско портфолио по валути, земји и инструменти, </w:t>
            </w:r>
            <w:r w:rsidRPr="002E501E">
              <w:rPr>
                <w:rFonts w:ascii="Arial Narrow" w:hAnsi="Arial Narrow"/>
                <w:bCs/>
                <w:sz w:val="17"/>
                <w:szCs w:val="17"/>
                <w:lang w:val="mk-MK"/>
              </w:rPr>
              <w:t>за да се постигне</w:t>
            </w:r>
            <w:r w:rsidR="000A0719" w:rsidRPr="002E501E">
              <w:rPr>
                <w:rFonts w:ascii="Arial Narrow" w:hAnsi="Arial Narrow"/>
                <w:bCs/>
                <w:sz w:val="17"/>
                <w:szCs w:val="17"/>
                <w:lang w:val="mk-MK"/>
              </w:rPr>
              <w:t xml:space="preserve"> подобар баланс помеѓу ризичноста и повр</w:t>
            </w:r>
            <w:r w:rsidR="00161A49" w:rsidRPr="002E501E">
              <w:rPr>
                <w:rFonts w:ascii="Arial Narrow" w:hAnsi="Arial Narrow"/>
                <w:bCs/>
                <w:sz w:val="17"/>
                <w:szCs w:val="17"/>
                <w:lang w:val="mk-MK"/>
              </w:rPr>
              <w:t>а</w:t>
            </w:r>
            <w:r w:rsidR="000A0719" w:rsidRPr="002E501E">
              <w:rPr>
                <w:rFonts w:ascii="Arial Narrow" w:hAnsi="Arial Narrow"/>
                <w:bCs/>
                <w:sz w:val="17"/>
                <w:szCs w:val="17"/>
                <w:lang w:val="mk-MK"/>
              </w:rPr>
              <w:t>тот на инве</w:t>
            </w:r>
            <w:r w:rsidR="00161A49" w:rsidRPr="002E501E">
              <w:rPr>
                <w:rFonts w:ascii="Arial Narrow" w:hAnsi="Arial Narrow"/>
                <w:bCs/>
                <w:sz w:val="17"/>
                <w:szCs w:val="17"/>
                <w:lang w:val="mk-MK"/>
              </w:rPr>
              <w:t>с</w:t>
            </w:r>
            <w:r w:rsidR="000A0719" w:rsidRPr="002E501E">
              <w:rPr>
                <w:rFonts w:ascii="Arial Narrow" w:hAnsi="Arial Narrow"/>
                <w:bCs/>
                <w:sz w:val="17"/>
                <w:szCs w:val="17"/>
                <w:lang w:val="mk-MK"/>
              </w:rPr>
              <w:t>тирањето</w:t>
            </w:r>
            <w:r w:rsidRPr="002E501E">
              <w:rPr>
                <w:rFonts w:ascii="Arial Narrow" w:hAnsi="Arial Narrow"/>
                <w:bCs/>
                <w:sz w:val="17"/>
                <w:szCs w:val="17"/>
                <w:lang w:val="mk-MK"/>
              </w:rPr>
              <w:t>;</w:t>
            </w:r>
            <w:r w:rsidR="000A0719" w:rsidRPr="002E501E">
              <w:rPr>
                <w:rFonts w:ascii="Arial Narrow" w:hAnsi="Arial Narrow"/>
                <w:bCs/>
                <w:sz w:val="17"/>
                <w:szCs w:val="17"/>
                <w:lang w:val="mk-MK"/>
              </w:rPr>
              <w:t xml:space="preserve"> (5) автоматско реинвестирање на добивката (6)</w:t>
            </w:r>
            <w:r w:rsidR="007467DC" w:rsidRPr="002E501E">
              <w:rPr>
                <w:rFonts w:ascii="Arial Narrow" w:hAnsi="Arial Narrow"/>
                <w:bCs/>
                <w:sz w:val="17"/>
                <w:szCs w:val="17"/>
                <w:lang w:val="hr-HR"/>
              </w:rPr>
              <w:t xml:space="preserve"> </w:t>
            </w:r>
            <w:r w:rsidR="00F6746A" w:rsidRPr="002E501E">
              <w:rPr>
                <w:rFonts w:ascii="Arial Narrow" w:hAnsi="Arial Narrow"/>
                <w:bCs/>
                <w:sz w:val="17"/>
                <w:szCs w:val="17"/>
                <w:lang w:val="mk-MK"/>
              </w:rPr>
              <w:t xml:space="preserve">исплата на </w:t>
            </w:r>
            <w:r w:rsidR="00AC36A7" w:rsidRPr="002E501E">
              <w:rPr>
                <w:rFonts w:ascii="Arial Narrow" w:hAnsi="Arial Narrow"/>
                <w:bCs/>
                <w:sz w:val="17"/>
                <w:szCs w:val="17"/>
                <w:lang w:val="mk-MK"/>
              </w:rPr>
              <w:t>осигурена</w:t>
            </w:r>
            <w:r w:rsidR="000B633A" w:rsidRPr="002E501E">
              <w:rPr>
                <w:rFonts w:ascii="Arial Narrow" w:hAnsi="Arial Narrow"/>
                <w:bCs/>
                <w:sz w:val="17"/>
                <w:szCs w:val="17"/>
                <w:lang w:val="mk-MK"/>
              </w:rPr>
              <w:t xml:space="preserve"> сума за доживување</w:t>
            </w:r>
            <w:r w:rsidR="00F6746A" w:rsidRPr="002E501E">
              <w:rPr>
                <w:rFonts w:ascii="Arial Narrow" w:hAnsi="Arial Narrow"/>
                <w:bCs/>
                <w:sz w:val="17"/>
                <w:szCs w:val="17"/>
                <w:lang w:val="mk-MK"/>
              </w:rPr>
              <w:t xml:space="preserve">, </w:t>
            </w:r>
            <w:r w:rsidR="00650FD2" w:rsidRPr="002E501E">
              <w:rPr>
                <w:rFonts w:ascii="Arial Narrow" w:hAnsi="Arial Narrow"/>
                <w:bCs/>
                <w:sz w:val="17"/>
                <w:szCs w:val="17"/>
                <w:lang w:val="mk-MK"/>
              </w:rPr>
              <w:t xml:space="preserve">исплата на </w:t>
            </w:r>
            <w:r w:rsidR="000B633A" w:rsidRPr="002E501E">
              <w:rPr>
                <w:rFonts w:ascii="Arial Narrow" w:hAnsi="Arial Narrow"/>
                <w:bCs/>
                <w:sz w:val="17"/>
                <w:szCs w:val="17"/>
                <w:lang w:val="mk-MK"/>
              </w:rPr>
              <w:t xml:space="preserve">надомест во случај на смрт </w:t>
            </w:r>
            <w:r w:rsidR="00650FD2" w:rsidRPr="002E501E">
              <w:rPr>
                <w:rFonts w:ascii="Arial Narrow" w:hAnsi="Arial Narrow"/>
                <w:bCs/>
                <w:sz w:val="17"/>
                <w:szCs w:val="17"/>
                <w:lang w:val="mk-MK"/>
              </w:rPr>
              <w:t>која претставува збир од осигурената сума за случај на смрт и вредноста на референтниот број удели</w:t>
            </w:r>
            <w:r w:rsidRPr="002E501E">
              <w:rPr>
                <w:rFonts w:ascii="Arial Narrow" w:hAnsi="Arial Narrow"/>
                <w:bCs/>
                <w:sz w:val="17"/>
                <w:szCs w:val="17"/>
                <w:lang w:val="mk-MK"/>
              </w:rPr>
              <w:t>;</w:t>
            </w:r>
            <w:r w:rsidR="00650FD2" w:rsidRPr="002E501E" w:rsidDel="00650FD2">
              <w:rPr>
                <w:rFonts w:ascii="Arial Narrow" w:hAnsi="Arial Narrow"/>
                <w:bCs/>
                <w:sz w:val="17"/>
                <w:szCs w:val="17"/>
                <w:lang w:val="mk-MK"/>
              </w:rPr>
              <w:t xml:space="preserve"> </w:t>
            </w:r>
            <w:r w:rsidR="00161A49" w:rsidRPr="002E501E">
              <w:rPr>
                <w:rFonts w:ascii="Arial Narrow" w:hAnsi="Arial Narrow"/>
                <w:bCs/>
                <w:sz w:val="17"/>
                <w:szCs w:val="17"/>
                <w:lang w:val="mk-MK"/>
              </w:rPr>
              <w:t xml:space="preserve">(7) можност за вклучување дополнителни </w:t>
            </w:r>
            <w:r w:rsidR="00650FD2" w:rsidRPr="002E501E">
              <w:rPr>
                <w:rFonts w:ascii="Arial Narrow" w:hAnsi="Arial Narrow"/>
                <w:bCs/>
                <w:sz w:val="17"/>
                <w:szCs w:val="17"/>
                <w:lang w:val="mk-MK"/>
              </w:rPr>
              <w:t>осигурувања</w:t>
            </w:r>
            <w:r w:rsidR="00D97DFC" w:rsidRPr="002E501E">
              <w:rPr>
                <w:rFonts w:ascii="Arial Narrow" w:hAnsi="Arial Narrow"/>
                <w:bCs/>
                <w:sz w:val="17"/>
                <w:szCs w:val="17"/>
                <w:lang w:val="mk-MK"/>
              </w:rPr>
              <w:t>.</w:t>
            </w:r>
            <w:r w:rsidR="009D2AA8" w:rsidRPr="002E501E">
              <w:rPr>
                <w:rFonts w:ascii="Arial Narrow" w:hAnsi="Arial Narrow"/>
                <w:bCs/>
                <w:sz w:val="17"/>
                <w:szCs w:val="17"/>
                <w:lang w:val="mk-MK"/>
              </w:rPr>
              <w:t xml:space="preserve"> </w:t>
            </w:r>
          </w:p>
          <w:p w14:paraId="5962E6C3" w14:textId="77777777" w:rsidR="0018601E" w:rsidRPr="002E501E" w:rsidRDefault="0018601E" w:rsidP="00273B3F">
            <w:pPr>
              <w:pStyle w:val="BodyText"/>
              <w:spacing w:before="1"/>
              <w:jc w:val="both"/>
              <w:rPr>
                <w:rFonts w:ascii="Arial Narrow" w:hAnsi="Arial Narrow"/>
                <w:bCs/>
                <w:sz w:val="17"/>
                <w:szCs w:val="17"/>
                <w:lang w:val="mk-MK"/>
              </w:rPr>
            </w:pPr>
          </w:p>
          <w:p w14:paraId="42BCE0D8" w14:textId="238D6685" w:rsidR="00A91E84" w:rsidRDefault="00FE3584" w:rsidP="00273B3F">
            <w:pPr>
              <w:pStyle w:val="BodyText"/>
              <w:spacing w:before="1"/>
              <w:jc w:val="both"/>
              <w:rPr>
                <w:rFonts w:ascii="Arial Narrow" w:hAnsi="Arial Narrow"/>
                <w:bCs/>
                <w:sz w:val="17"/>
                <w:szCs w:val="17"/>
                <w:lang w:val="mk-MK"/>
              </w:rPr>
            </w:pPr>
            <w:r w:rsidRPr="002E501E">
              <w:rPr>
                <w:rFonts w:ascii="Arial Narrow" w:hAnsi="Arial Narrow"/>
                <w:bCs/>
                <w:sz w:val="17"/>
                <w:szCs w:val="17"/>
                <w:lang w:val="mk-MK"/>
              </w:rPr>
              <w:lastRenderedPageBreak/>
              <w:t>Пример за придобивки</w:t>
            </w:r>
            <w:r w:rsidR="000C212E" w:rsidRPr="002E501E">
              <w:rPr>
                <w:rFonts w:ascii="Arial Narrow" w:hAnsi="Arial Narrow"/>
                <w:bCs/>
                <w:sz w:val="17"/>
                <w:szCs w:val="17"/>
                <w:lang w:val="mk-MK"/>
              </w:rPr>
              <w:t xml:space="preserve"> </w:t>
            </w:r>
            <w:r w:rsidRPr="002E501E">
              <w:rPr>
                <w:rFonts w:ascii="Arial Narrow" w:hAnsi="Arial Narrow"/>
                <w:bCs/>
                <w:sz w:val="17"/>
                <w:szCs w:val="17"/>
                <w:lang w:val="mk-MK"/>
              </w:rPr>
              <w:t xml:space="preserve"> </w:t>
            </w:r>
            <w:r w:rsidR="000C212E" w:rsidRPr="002E501E">
              <w:rPr>
                <w:rFonts w:ascii="Arial Narrow" w:hAnsi="Arial Narrow"/>
                <w:bCs/>
                <w:sz w:val="17"/>
                <w:szCs w:val="17"/>
                <w:lang w:val="mk-MK"/>
              </w:rPr>
              <w:t>за осигурување со траење од 10</w:t>
            </w:r>
            <w:r w:rsidR="00457CE8" w:rsidRPr="002E501E">
              <w:rPr>
                <w:rFonts w:ascii="Arial Narrow" w:hAnsi="Arial Narrow"/>
                <w:bCs/>
                <w:sz w:val="17"/>
                <w:szCs w:val="17"/>
                <w:lang w:val="mk-MK"/>
              </w:rPr>
              <w:t xml:space="preserve"> до </w:t>
            </w:r>
            <w:r w:rsidR="000C212E" w:rsidRPr="002E501E">
              <w:rPr>
                <w:rFonts w:ascii="Arial Narrow" w:hAnsi="Arial Narrow"/>
                <w:bCs/>
                <w:sz w:val="17"/>
                <w:szCs w:val="17"/>
                <w:lang w:val="mk-MK"/>
              </w:rPr>
              <w:t xml:space="preserve">15 години </w:t>
            </w:r>
            <w:r w:rsidR="00AA7B21" w:rsidRPr="002E501E">
              <w:rPr>
                <w:rFonts w:ascii="Arial Narrow" w:hAnsi="Arial Narrow"/>
                <w:bCs/>
                <w:sz w:val="17"/>
                <w:szCs w:val="17"/>
                <w:lang w:val="mk-MK"/>
              </w:rPr>
              <w:t>(</w:t>
            </w:r>
            <w:r w:rsidRPr="002E501E">
              <w:rPr>
                <w:rFonts w:ascii="Arial Narrow" w:hAnsi="Arial Narrow"/>
                <w:bCs/>
                <w:sz w:val="17"/>
                <w:szCs w:val="17"/>
                <w:lang w:val="mk-MK"/>
              </w:rPr>
              <w:t xml:space="preserve">периодично </w:t>
            </w:r>
            <w:r w:rsidR="005A3EFF" w:rsidRPr="002E501E">
              <w:rPr>
                <w:rFonts w:ascii="Arial Narrow" w:hAnsi="Arial Narrow"/>
                <w:bCs/>
                <w:sz w:val="17"/>
                <w:szCs w:val="17"/>
                <w:lang w:val="mk-MK"/>
              </w:rPr>
              <w:t xml:space="preserve">годишно </w:t>
            </w:r>
            <w:r w:rsidRPr="002E501E">
              <w:rPr>
                <w:rFonts w:ascii="Arial Narrow" w:hAnsi="Arial Narrow"/>
                <w:bCs/>
                <w:sz w:val="17"/>
                <w:szCs w:val="17"/>
                <w:lang w:val="mk-MK"/>
              </w:rPr>
              <w:t>плаќање на п</w:t>
            </w:r>
            <w:r w:rsidR="00481824" w:rsidRPr="002E501E">
              <w:rPr>
                <w:rFonts w:ascii="Arial Narrow" w:hAnsi="Arial Narrow"/>
                <w:bCs/>
                <w:sz w:val="17"/>
                <w:szCs w:val="17"/>
                <w:lang w:val="mk-MK"/>
              </w:rPr>
              <w:t>ремија</w:t>
            </w:r>
            <w:r w:rsidR="00AA7B21" w:rsidRPr="002E501E">
              <w:rPr>
                <w:rFonts w:ascii="Arial Narrow" w:hAnsi="Arial Narrow"/>
                <w:bCs/>
                <w:sz w:val="17"/>
                <w:szCs w:val="17"/>
                <w:lang w:val="mk-MK"/>
              </w:rPr>
              <w:t>)</w:t>
            </w:r>
            <w:r w:rsidR="00F0340C" w:rsidRPr="002E501E">
              <w:rPr>
                <w:rFonts w:ascii="Arial Narrow" w:hAnsi="Arial Narrow"/>
                <w:bCs/>
                <w:sz w:val="17"/>
                <w:szCs w:val="17"/>
                <w:lang w:val="mk-MK"/>
              </w:rPr>
              <w:t xml:space="preserve">: </w:t>
            </w:r>
            <w:r w:rsidR="00AC36A7" w:rsidRPr="002E501E">
              <w:rPr>
                <w:rFonts w:ascii="Arial Narrow" w:hAnsi="Arial Narrow"/>
                <w:bCs/>
                <w:sz w:val="17"/>
                <w:szCs w:val="17"/>
                <w:lang w:val="mk-MK"/>
              </w:rPr>
              <w:t xml:space="preserve">Ако </w:t>
            </w:r>
            <w:r w:rsidR="00F0340C" w:rsidRPr="002E501E">
              <w:rPr>
                <w:rFonts w:ascii="Arial Narrow" w:hAnsi="Arial Narrow"/>
                <w:bCs/>
                <w:sz w:val="17"/>
                <w:szCs w:val="17"/>
                <w:lang w:val="mk-MK"/>
              </w:rPr>
              <w:t>осигуреникот има 40</w:t>
            </w:r>
            <w:r w:rsidR="005417D4" w:rsidRPr="002E501E">
              <w:rPr>
                <w:rFonts w:ascii="Arial Narrow" w:hAnsi="Arial Narrow"/>
                <w:bCs/>
                <w:sz w:val="17"/>
                <w:szCs w:val="17"/>
                <w:lang w:val="mk-MK"/>
              </w:rPr>
              <w:t xml:space="preserve"> </w:t>
            </w:r>
            <w:r w:rsidR="00F0340C" w:rsidRPr="002E501E">
              <w:rPr>
                <w:rFonts w:ascii="Arial Narrow" w:hAnsi="Arial Narrow"/>
                <w:bCs/>
                <w:sz w:val="17"/>
                <w:szCs w:val="17"/>
                <w:lang w:val="mk-MK"/>
              </w:rPr>
              <w:t xml:space="preserve">години, </w:t>
            </w:r>
            <w:r w:rsidR="00153A34" w:rsidRPr="002E501E">
              <w:rPr>
                <w:rFonts w:ascii="Arial Narrow" w:hAnsi="Arial Narrow"/>
                <w:bCs/>
                <w:sz w:val="17"/>
                <w:szCs w:val="17"/>
                <w:lang w:val="mk-MK"/>
              </w:rPr>
              <w:t>склучи</w:t>
            </w:r>
            <w:r w:rsidR="00F0340C" w:rsidRPr="002E501E">
              <w:rPr>
                <w:rFonts w:ascii="Arial Narrow" w:hAnsi="Arial Narrow"/>
                <w:bCs/>
                <w:sz w:val="17"/>
                <w:szCs w:val="17"/>
                <w:lang w:val="mk-MK"/>
              </w:rPr>
              <w:t xml:space="preserve"> полиса со траење од </w:t>
            </w:r>
            <w:r w:rsidR="008F4A1D" w:rsidRPr="002E501E">
              <w:rPr>
                <w:rFonts w:ascii="Arial Narrow" w:hAnsi="Arial Narrow"/>
                <w:bCs/>
                <w:sz w:val="17"/>
                <w:szCs w:val="17"/>
                <w:lang w:val="mk-MK"/>
              </w:rPr>
              <w:t xml:space="preserve">10 </w:t>
            </w:r>
            <w:r w:rsidR="00F0340C" w:rsidRPr="002E501E">
              <w:rPr>
                <w:rFonts w:ascii="Arial Narrow" w:hAnsi="Arial Narrow"/>
                <w:bCs/>
                <w:sz w:val="17"/>
                <w:szCs w:val="17"/>
                <w:lang w:val="mk-MK"/>
              </w:rPr>
              <w:t xml:space="preserve">години, каде </w:t>
            </w:r>
            <w:r w:rsidR="00457CE8" w:rsidRPr="002E501E">
              <w:rPr>
                <w:rFonts w:ascii="Arial Narrow" w:hAnsi="Arial Narrow"/>
                <w:bCs/>
                <w:sz w:val="17"/>
                <w:szCs w:val="17"/>
                <w:lang w:val="mk-MK"/>
              </w:rPr>
              <w:t xml:space="preserve">што </w:t>
            </w:r>
            <w:r w:rsidR="00F0340C" w:rsidRPr="002E501E">
              <w:rPr>
                <w:rFonts w:ascii="Arial Narrow" w:hAnsi="Arial Narrow"/>
                <w:bCs/>
                <w:sz w:val="17"/>
                <w:szCs w:val="17"/>
                <w:lang w:val="mk-MK"/>
              </w:rPr>
              <w:t xml:space="preserve">премијата  е 1000 евра годишно и се плаќа редовно, </w:t>
            </w:r>
            <w:r w:rsidR="00596DC2" w:rsidRPr="002E501E">
              <w:rPr>
                <w:rFonts w:ascii="Arial Narrow" w:hAnsi="Arial Narrow"/>
                <w:bCs/>
                <w:sz w:val="17"/>
                <w:szCs w:val="17"/>
                <w:lang w:val="mk-MK"/>
              </w:rPr>
              <w:t>вредноста на</w:t>
            </w:r>
            <w:r w:rsidR="00DE5196" w:rsidRPr="002E501E">
              <w:rPr>
                <w:rFonts w:ascii="Arial Narrow" w:hAnsi="Arial Narrow"/>
                <w:bCs/>
                <w:sz w:val="17"/>
                <w:szCs w:val="17"/>
                <w:lang w:val="mk-MK"/>
              </w:rPr>
              <w:t xml:space="preserve"> вложените средства </w:t>
            </w:r>
            <w:r w:rsidR="00596DC2" w:rsidRPr="002E501E">
              <w:rPr>
                <w:rFonts w:ascii="Arial Narrow" w:hAnsi="Arial Narrow"/>
                <w:bCs/>
                <w:sz w:val="17"/>
                <w:szCs w:val="17"/>
                <w:lang w:val="mk-MK"/>
              </w:rPr>
              <w:t>во инвестициски</w:t>
            </w:r>
            <w:r w:rsidR="00457CE8" w:rsidRPr="002E501E">
              <w:rPr>
                <w:rFonts w:ascii="Arial Narrow" w:hAnsi="Arial Narrow"/>
                <w:bCs/>
                <w:sz w:val="17"/>
                <w:szCs w:val="17"/>
                <w:lang w:val="mk-MK"/>
              </w:rPr>
              <w:t>от</w:t>
            </w:r>
            <w:r w:rsidR="00596DC2" w:rsidRPr="002E501E">
              <w:rPr>
                <w:rFonts w:ascii="Arial Narrow" w:hAnsi="Arial Narrow"/>
                <w:bCs/>
                <w:sz w:val="17"/>
                <w:szCs w:val="17"/>
                <w:lang w:val="mk-MK"/>
              </w:rPr>
              <w:t xml:space="preserve"> фонд </w:t>
            </w:r>
            <w:r w:rsidR="00731ED8" w:rsidRPr="002E501E">
              <w:rPr>
                <w:rFonts w:ascii="Arial Narrow" w:hAnsi="Arial Narrow"/>
                <w:bCs/>
                <w:sz w:val="17"/>
                <w:szCs w:val="17"/>
                <w:lang w:val="mk-MK"/>
              </w:rPr>
              <w:t xml:space="preserve">на крајот </w:t>
            </w:r>
            <w:r w:rsidR="00457CE8" w:rsidRPr="002E501E">
              <w:rPr>
                <w:rFonts w:ascii="Arial Narrow" w:hAnsi="Arial Narrow"/>
                <w:bCs/>
                <w:sz w:val="17"/>
                <w:szCs w:val="17"/>
                <w:lang w:val="mk-MK"/>
              </w:rPr>
              <w:t xml:space="preserve">на </w:t>
            </w:r>
            <w:r w:rsidR="00731ED8" w:rsidRPr="002E501E">
              <w:rPr>
                <w:rFonts w:ascii="Arial Narrow" w:hAnsi="Arial Narrow"/>
                <w:bCs/>
                <w:sz w:val="17"/>
                <w:szCs w:val="17"/>
                <w:lang w:val="mk-MK"/>
              </w:rPr>
              <w:t>рокот на важењето на полисата</w:t>
            </w:r>
            <w:r w:rsidR="005417D4" w:rsidRPr="002E501E">
              <w:rPr>
                <w:rFonts w:ascii="Arial Narrow" w:hAnsi="Arial Narrow"/>
                <w:bCs/>
                <w:sz w:val="17"/>
                <w:szCs w:val="17"/>
                <w:lang w:val="mk-MK"/>
              </w:rPr>
              <w:t xml:space="preserve"> би бил</w:t>
            </w:r>
            <w:r w:rsidR="00596DC2" w:rsidRPr="002E501E">
              <w:rPr>
                <w:rFonts w:ascii="Arial Narrow" w:hAnsi="Arial Narrow"/>
                <w:bCs/>
                <w:sz w:val="17"/>
                <w:szCs w:val="17"/>
                <w:lang w:val="mk-MK"/>
              </w:rPr>
              <w:t>а</w:t>
            </w:r>
            <w:r w:rsidR="005417D4" w:rsidRPr="002E501E">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001"/>
              <w:gridCol w:w="3402"/>
              <w:gridCol w:w="4819"/>
            </w:tblGrid>
            <w:tr w:rsidR="00B77104" w:rsidRPr="00601264" w14:paraId="41A997FA" w14:textId="77777777" w:rsidTr="005B2B85">
              <w:tc>
                <w:tcPr>
                  <w:tcW w:w="3001" w:type="dxa"/>
                  <w:tcBorders>
                    <w:top w:val="single" w:sz="4" w:space="0" w:color="auto"/>
                    <w:left w:val="single" w:sz="4" w:space="0" w:color="auto"/>
                    <w:bottom w:val="single" w:sz="4" w:space="0" w:color="auto"/>
                    <w:right w:val="single" w:sz="4" w:space="0" w:color="auto"/>
                  </w:tcBorders>
                </w:tcPr>
                <w:p w14:paraId="192F833D" w14:textId="6EE7A9F5" w:rsidR="00B77104" w:rsidRPr="00601264" w:rsidRDefault="00B77104" w:rsidP="00B77104">
                  <w:pPr>
                    <w:pStyle w:val="BodyText"/>
                    <w:spacing w:before="1"/>
                    <w:jc w:val="both"/>
                    <w:rPr>
                      <w:rFonts w:ascii="Arial Narrow" w:hAnsi="Arial Narrow"/>
                      <w:bCs/>
                      <w:sz w:val="17"/>
                      <w:szCs w:val="17"/>
                      <w:lang w:val="mk-MK"/>
                    </w:rPr>
                  </w:pPr>
                  <w:r w:rsidRPr="00601264">
                    <w:rPr>
                      <w:rFonts w:ascii="Arial Narrow" w:hAnsi="Arial Narrow"/>
                      <w:bCs/>
                      <w:sz w:val="17"/>
                      <w:szCs w:val="17"/>
                      <w:lang w:val="mk-MK"/>
                    </w:rPr>
                    <w:t>очекуван годишен принос од -2%</w:t>
                  </w:r>
                </w:p>
              </w:tc>
              <w:tc>
                <w:tcPr>
                  <w:tcW w:w="3402" w:type="dxa"/>
                  <w:tcBorders>
                    <w:top w:val="single" w:sz="4" w:space="0" w:color="auto"/>
                    <w:left w:val="single" w:sz="4" w:space="0" w:color="auto"/>
                    <w:bottom w:val="single" w:sz="4" w:space="0" w:color="auto"/>
                    <w:right w:val="single" w:sz="4" w:space="0" w:color="auto"/>
                  </w:tcBorders>
                </w:tcPr>
                <w:p w14:paraId="4ECA6A70" w14:textId="4870135D" w:rsidR="00B77104" w:rsidRPr="00601264" w:rsidRDefault="00B77104" w:rsidP="00B77104">
                  <w:pPr>
                    <w:pStyle w:val="BodyText"/>
                    <w:spacing w:before="1"/>
                    <w:jc w:val="both"/>
                    <w:rPr>
                      <w:rFonts w:ascii="Arial Narrow" w:hAnsi="Arial Narrow"/>
                      <w:bCs/>
                      <w:sz w:val="17"/>
                      <w:szCs w:val="17"/>
                      <w:lang w:val="mk-MK"/>
                    </w:rPr>
                  </w:pPr>
                  <w:r w:rsidRPr="00601264">
                    <w:rPr>
                      <w:rFonts w:ascii="Arial Narrow" w:hAnsi="Arial Narrow"/>
                      <w:bCs/>
                      <w:sz w:val="17"/>
                      <w:szCs w:val="17"/>
                      <w:lang w:val="mk-MK"/>
                    </w:rPr>
                    <w:t>очекуван годишен принос од 0%</w:t>
                  </w:r>
                </w:p>
              </w:tc>
              <w:tc>
                <w:tcPr>
                  <w:tcW w:w="4819" w:type="dxa"/>
                  <w:tcBorders>
                    <w:top w:val="single" w:sz="4" w:space="0" w:color="auto"/>
                    <w:left w:val="single" w:sz="4" w:space="0" w:color="auto"/>
                    <w:bottom w:val="single" w:sz="4" w:space="0" w:color="auto"/>
                    <w:right w:val="single" w:sz="4" w:space="0" w:color="auto"/>
                  </w:tcBorders>
                </w:tcPr>
                <w:p w14:paraId="46623C21" w14:textId="25374277" w:rsidR="00B77104" w:rsidRPr="00601264" w:rsidRDefault="00A91E84" w:rsidP="00CB08AD">
                  <w:pPr>
                    <w:pStyle w:val="BodyText"/>
                    <w:spacing w:before="1"/>
                    <w:jc w:val="both"/>
                    <w:rPr>
                      <w:rFonts w:ascii="Arial Narrow" w:hAnsi="Arial Narrow"/>
                      <w:bCs/>
                      <w:sz w:val="17"/>
                      <w:szCs w:val="17"/>
                      <w:lang w:val="mk-MK"/>
                    </w:rPr>
                  </w:pPr>
                  <w:r w:rsidRPr="00601264">
                    <w:rPr>
                      <w:rFonts w:ascii="Arial Narrow" w:hAnsi="Arial Narrow"/>
                      <w:bCs/>
                      <w:sz w:val="17"/>
                      <w:szCs w:val="17"/>
                      <w:lang w:val="mk-MK"/>
                    </w:rPr>
                    <w:t>очекуван годишен принос од</w:t>
                  </w:r>
                  <w:r w:rsidR="00601264" w:rsidRPr="00601264">
                    <w:rPr>
                      <w:rFonts w:ascii="Arial Narrow" w:hAnsi="Arial Narrow"/>
                      <w:bCs/>
                      <w:sz w:val="17"/>
                      <w:szCs w:val="17"/>
                      <w:lang w:val="mk-MK"/>
                    </w:rPr>
                    <w:t xml:space="preserve"> </w:t>
                  </w:r>
                  <w:r w:rsidR="00410C78" w:rsidRPr="00601264">
                    <w:rPr>
                      <w:rFonts w:ascii="Arial Narrow" w:hAnsi="Arial Narrow"/>
                      <w:bCs/>
                      <w:sz w:val="17"/>
                      <w:szCs w:val="17"/>
                      <w:lang w:val="mk-MK"/>
                    </w:rPr>
                    <w:t>5,8500</w:t>
                  </w:r>
                  <w:r w:rsidRPr="00601264">
                    <w:rPr>
                      <w:rFonts w:ascii="Arial Narrow" w:hAnsi="Arial Narrow"/>
                      <w:bCs/>
                      <w:sz w:val="17"/>
                      <w:szCs w:val="17"/>
                      <w:lang w:val="mk-MK"/>
                    </w:rPr>
                    <w:t>% за ВФП ПРЕМИУМ АКЦИИ и</w:t>
                  </w:r>
                  <w:r w:rsidR="00410C78" w:rsidRPr="00601264">
                    <w:rPr>
                      <w:rFonts w:ascii="Arial Narrow" w:hAnsi="Arial Narrow"/>
                      <w:bCs/>
                      <w:sz w:val="17"/>
                      <w:szCs w:val="17"/>
                      <w:lang w:val="mk-MK"/>
                    </w:rPr>
                    <w:t xml:space="preserve"> 2,6388</w:t>
                  </w:r>
                  <w:r w:rsidRPr="00601264">
                    <w:rPr>
                      <w:rFonts w:ascii="Arial Narrow" w:hAnsi="Arial Narrow"/>
                      <w:bCs/>
                      <w:sz w:val="17"/>
                      <w:szCs w:val="17"/>
                      <w:lang w:val="mk-MK"/>
                    </w:rPr>
                    <w:t>% за ВФП БОНД</w:t>
                  </w:r>
                </w:p>
              </w:tc>
            </w:tr>
            <w:tr w:rsidR="00B77104" w:rsidRPr="00601264" w14:paraId="49A13D83" w14:textId="77777777" w:rsidTr="00E92DA0">
              <w:tc>
                <w:tcPr>
                  <w:tcW w:w="3001" w:type="dxa"/>
                  <w:tcBorders>
                    <w:top w:val="single" w:sz="4" w:space="0" w:color="auto"/>
                    <w:left w:val="single" w:sz="4" w:space="0" w:color="auto"/>
                    <w:bottom w:val="single" w:sz="4" w:space="0" w:color="auto"/>
                    <w:right w:val="single" w:sz="4" w:space="0" w:color="auto"/>
                  </w:tcBorders>
                  <w:vAlign w:val="bottom"/>
                </w:tcPr>
                <w:p w14:paraId="2238316E" w14:textId="7F599D44" w:rsidR="00B77104" w:rsidRPr="00601264" w:rsidRDefault="00B77104" w:rsidP="00B77104">
                  <w:pPr>
                    <w:pStyle w:val="BodyText"/>
                    <w:spacing w:before="1"/>
                    <w:jc w:val="both"/>
                    <w:rPr>
                      <w:rFonts w:ascii="Arial Narrow" w:hAnsi="Arial Narrow"/>
                      <w:bCs/>
                      <w:sz w:val="17"/>
                      <w:szCs w:val="17"/>
                      <w:lang w:val="mk-MK"/>
                    </w:rPr>
                  </w:pPr>
                  <w:r w:rsidRPr="00601264">
                    <w:rPr>
                      <w:rFonts w:ascii="Arial Narrow" w:hAnsi="Arial Narrow"/>
                      <w:bCs/>
                      <w:sz w:val="17"/>
                      <w:szCs w:val="17"/>
                      <w:lang w:val="mk-MK"/>
                    </w:rPr>
                    <w:t>7.601,27 евра</w:t>
                  </w:r>
                </w:p>
              </w:tc>
              <w:tc>
                <w:tcPr>
                  <w:tcW w:w="3402" w:type="dxa"/>
                  <w:tcBorders>
                    <w:top w:val="single" w:sz="4" w:space="0" w:color="auto"/>
                    <w:left w:val="single" w:sz="4" w:space="0" w:color="auto"/>
                    <w:bottom w:val="single" w:sz="4" w:space="0" w:color="auto"/>
                    <w:right w:val="single" w:sz="4" w:space="0" w:color="auto"/>
                  </w:tcBorders>
                  <w:vAlign w:val="bottom"/>
                </w:tcPr>
                <w:p w14:paraId="60CD1A1B" w14:textId="705C4C77" w:rsidR="00B77104" w:rsidRPr="00601264" w:rsidRDefault="00B77104" w:rsidP="005B2B85">
                  <w:pPr>
                    <w:pStyle w:val="BodyText"/>
                    <w:spacing w:before="1"/>
                    <w:jc w:val="both"/>
                    <w:rPr>
                      <w:rFonts w:ascii="Arial Narrow" w:hAnsi="Arial Narrow"/>
                      <w:bCs/>
                      <w:sz w:val="17"/>
                      <w:szCs w:val="17"/>
                      <w:lang w:val="mk-MK"/>
                    </w:rPr>
                  </w:pPr>
                  <w:r w:rsidRPr="00601264">
                    <w:rPr>
                      <w:rFonts w:ascii="Arial Narrow" w:hAnsi="Arial Narrow"/>
                      <w:bCs/>
                      <w:sz w:val="17"/>
                      <w:szCs w:val="17"/>
                      <w:lang w:val="mk-MK"/>
                    </w:rPr>
                    <w:t>8.400,00 евра</w:t>
                  </w:r>
                </w:p>
              </w:tc>
              <w:tc>
                <w:tcPr>
                  <w:tcW w:w="4819" w:type="dxa"/>
                  <w:tcBorders>
                    <w:top w:val="single" w:sz="4" w:space="0" w:color="auto"/>
                    <w:left w:val="single" w:sz="4" w:space="0" w:color="auto"/>
                    <w:bottom w:val="single" w:sz="4" w:space="0" w:color="auto"/>
                    <w:right w:val="single" w:sz="4" w:space="0" w:color="auto"/>
                  </w:tcBorders>
                  <w:vAlign w:val="bottom"/>
                </w:tcPr>
                <w:p w14:paraId="376F7326" w14:textId="0BE89DB6" w:rsidR="00B77104" w:rsidRPr="00601264" w:rsidRDefault="00A91E84" w:rsidP="00CB08AD">
                  <w:pPr>
                    <w:pStyle w:val="BodyText"/>
                    <w:spacing w:before="1"/>
                    <w:jc w:val="both"/>
                    <w:rPr>
                      <w:rFonts w:ascii="Arial Narrow" w:hAnsi="Arial Narrow"/>
                      <w:bCs/>
                      <w:sz w:val="17"/>
                      <w:szCs w:val="17"/>
                      <w:lang w:val="mk-MK"/>
                    </w:rPr>
                  </w:pPr>
                  <w:r w:rsidRPr="00601264">
                    <w:rPr>
                      <w:rFonts w:ascii="Arial Narrow" w:hAnsi="Arial Narrow"/>
                      <w:bCs/>
                      <w:sz w:val="17"/>
                      <w:szCs w:val="17"/>
                      <w:lang w:val="mk-MK"/>
                    </w:rPr>
                    <w:t>10</w:t>
                  </w:r>
                  <w:r w:rsidR="00410C78" w:rsidRPr="00601264">
                    <w:rPr>
                      <w:rFonts w:ascii="Arial Narrow" w:hAnsi="Arial Narrow"/>
                      <w:bCs/>
                      <w:sz w:val="17"/>
                      <w:szCs w:val="17"/>
                      <w:lang w:val="mk-MK"/>
                    </w:rPr>
                    <w:t>.</w:t>
                  </w:r>
                  <w:r w:rsidR="00601264" w:rsidRPr="00601264">
                    <w:rPr>
                      <w:rFonts w:ascii="Arial Narrow" w:hAnsi="Arial Narrow"/>
                      <w:bCs/>
                      <w:sz w:val="17"/>
                      <w:szCs w:val="17"/>
                      <w:lang w:val="mk-MK"/>
                    </w:rPr>
                    <w:t>62</w:t>
                  </w:r>
                  <w:r w:rsidR="00410C78" w:rsidRPr="00601264">
                    <w:rPr>
                      <w:rFonts w:ascii="Arial Narrow" w:hAnsi="Arial Narrow"/>
                      <w:bCs/>
                      <w:sz w:val="17"/>
                      <w:szCs w:val="17"/>
                      <w:lang w:val="mk-MK"/>
                    </w:rPr>
                    <w:t>0,66</w:t>
                  </w:r>
                  <w:r w:rsidR="00601264" w:rsidRPr="00601264">
                    <w:rPr>
                      <w:rFonts w:ascii="Arial Narrow" w:hAnsi="Arial Narrow"/>
                      <w:bCs/>
                      <w:sz w:val="17"/>
                      <w:szCs w:val="17"/>
                      <w:lang w:val="mk-MK"/>
                    </w:rPr>
                    <w:t xml:space="preserve"> </w:t>
                  </w:r>
                  <w:r w:rsidR="00B77104" w:rsidRPr="00601264">
                    <w:rPr>
                      <w:rFonts w:ascii="Arial Narrow" w:hAnsi="Arial Narrow"/>
                      <w:bCs/>
                      <w:sz w:val="17"/>
                      <w:szCs w:val="17"/>
                      <w:lang w:val="mk-MK"/>
                    </w:rPr>
                    <w:t>евра</w:t>
                  </w:r>
                </w:p>
              </w:tc>
            </w:tr>
          </w:tbl>
          <w:p w14:paraId="599B2AB3" w14:textId="4058EF6D" w:rsidR="00596DC2" w:rsidRPr="00601264" w:rsidRDefault="00FD13E2" w:rsidP="00596DC2">
            <w:pPr>
              <w:pStyle w:val="BodyText"/>
              <w:spacing w:before="1"/>
              <w:jc w:val="both"/>
              <w:rPr>
                <w:rFonts w:ascii="Arial Narrow" w:hAnsi="Arial Narrow"/>
                <w:bCs/>
                <w:sz w:val="17"/>
                <w:szCs w:val="17"/>
                <w:lang w:val="mk-MK"/>
              </w:rPr>
            </w:pPr>
            <w:r w:rsidRPr="00601264">
              <w:rPr>
                <w:rFonts w:ascii="Arial Narrow" w:hAnsi="Arial Narrow"/>
                <w:bCs/>
                <w:sz w:val="17"/>
                <w:szCs w:val="17"/>
                <w:lang w:val="mk-MK"/>
              </w:rPr>
              <w:t>Пример за придобивки</w:t>
            </w:r>
            <w:r w:rsidR="007D3C4B" w:rsidRPr="00601264">
              <w:rPr>
                <w:rFonts w:ascii="Arial Narrow" w:hAnsi="Arial Narrow"/>
                <w:bCs/>
                <w:sz w:val="17"/>
                <w:szCs w:val="17"/>
                <w:lang w:val="mk-MK"/>
              </w:rPr>
              <w:t xml:space="preserve"> за осигурување со траење од 16</w:t>
            </w:r>
            <w:r w:rsidR="00457CE8" w:rsidRPr="00601264">
              <w:rPr>
                <w:rFonts w:ascii="Arial Narrow" w:hAnsi="Arial Narrow"/>
                <w:bCs/>
                <w:sz w:val="17"/>
                <w:szCs w:val="17"/>
                <w:lang w:val="mk-MK"/>
              </w:rPr>
              <w:t xml:space="preserve"> до </w:t>
            </w:r>
            <w:r w:rsidR="007D3C4B" w:rsidRPr="00601264">
              <w:rPr>
                <w:rFonts w:ascii="Arial Narrow" w:hAnsi="Arial Narrow"/>
                <w:bCs/>
                <w:sz w:val="17"/>
                <w:szCs w:val="17"/>
                <w:lang w:val="mk-MK"/>
              </w:rPr>
              <w:t>25 години</w:t>
            </w:r>
            <w:r w:rsidRPr="00601264">
              <w:rPr>
                <w:rFonts w:ascii="Arial Narrow" w:hAnsi="Arial Narrow"/>
                <w:bCs/>
                <w:sz w:val="17"/>
                <w:szCs w:val="17"/>
                <w:lang w:val="mk-MK"/>
              </w:rPr>
              <w:t xml:space="preserve"> (периодично годишно плаќање </w:t>
            </w:r>
            <w:r w:rsidR="00AC36A7" w:rsidRPr="00601264">
              <w:rPr>
                <w:rFonts w:ascii="Arial Narrow" w:hAnsi="Arial Narrow"/>
                <w:bCs/>
                <w:sz w:val="17"/>
                <w:szCs w:val="17"/>
                <w:lang w:val="mk-MK"/>
              </w:rPr>
              <w:t xml:space="preserve">на </w:t>
            </w:r>
            <w:r w:rsidRPr="00601264">
              <w:rPr>
                <w:rFonts w:ascii="Arial Narrow" w:hAnsi="Arial Narrow"/>
                <w:bCs/>
                <w:sz w:val="17"/>
                <w:szCs w:val="17"/>
                <w:lang w:val="mk-MK"/>
              </w:rPr>
              <w:t xml:space="preserve">премија): </w:t>
            </w:r>
            <w:r w:rsidR="006E3F6E" w:rsidRPr="00601264">
              <w:rPr>
                <w:rFonts w:ascii="Arial Narrow" w:hAnsi="Arial Narrow"/>
                <w:bCs/>
                <w:sz w:val="17"/>
                <w:szCs w:val="17"/>
                <w:lang w:val="mk-MK"/>
              </w:rPr>
              <w:t xml:space="preserve">Ако </w:t>
            </w:r>
            <w:r w:rsidRPr="00601264">
              <w:rPr>
                <w:rFonts w:ascii="Arial Narrow" w:hAnsi="Arial Narrow"/>
                <w:bCs/>
                <w:sz w:val="17"/>
                <w:szCs w:val="17"/>
                <w:lang w:val="mk-MK"/>
              </w:rPr>
              <w:t xml:space="preserve">осигуреникот има 40 години, </w:t>
            </w:r>
            <w:r w:rsidR="00153A34" w:rsidRPr="00601264">
              <w:rPr>
                <w:rFonts w:ascii="Arial Narrow" w:hAnsi="Arial Narrow"/>
                <w:bCs/>
                <w:sz w:val="17"/>
                <w:szCs w:val="17"/>
                <w:lang w:val="mk-MK"/>
              </w:rPr>
              <w:t>склучи</w:t>
            </w:r>
            <w:r w:rsidRPr="00601264">
              <w:rPr>
                <w:rFonts w:ascii="Arial Narrow" w:hAnsi="Arial Narrow"/>
                <w:bCs/>
                <w:sz w:val="17"/>
                <w:szCs w:val="17"/>
                <w:lang w:val="mk-MK"/>
              </w:rPr>
              <w:t xml:space="preserve"> полиса со траење од </w:t>
            </w:r>
            <w:r w:rsidR="007D3C4B" w:rsidRPr="00601264">
              <w:rPr>
                <w:rFonts w:ascii="Arial Narrow" w:hAnsi="Arial Narrow"/>
                <w:bCs/>
                <w:sz w:val="17"/>
                <w:szCs w:val="17"/>
                <w:lang w:val="mk-MK"/>
              </w:rPr>
              <w:t>2</w:t>
            </w:r>
            <w:r w:rsidR="006D1123" w:rsidRPr="00601264">
              <w:rPr>
                <w:rFonts w:ascii="Arial Narrow" w:hAnsi="Arial Narrow"/>
                <w:bCs/>
                <w:sz w:val="17"/>
                <w:szCs w:val="17"/>
                <w:lang w:val="mk-MK"/>
              </w:rPr>
              <w:t>0</w:t>
            </w:r>
            <w:r w:rsidRPr="00601264">
              <w:rPr>
                <w:rFonts w:ascii="Arial Narrow" w:hAnsi="Arial Narrow"/>
                <w:bCs/>
                <w:sz w:val="17"/>
                <w:szCs w:val="17"/>
                <w:lang w:val="mk-MK"/>
              </w:rPr>
              <w:t xml:space="preserve"> години, каде </w:t>
            </w:r>
            <w:r w:rsidR="00805CEA" w:rsidRPr="00601264">
              <w:rPr>
                <w:rFonts w:ascii="Arial Narrow" w:hAnsi="Arial Narrow"/>
                <w:bCs/>
                <w:sz w:val="17"/>
                <w:szCs w:val="17"/>
                <w:lang w:val="mk-MK"/>
              </w:rPr>
              <w:t>што</w:t>
            </w:r>
            <w:r w:rsidR="00457CE8" w:rsidRPr="00601264">
              <w:rPr>
                <w:rFonts w:ascii="Arial Narrow" w:hAnsi="Arial Narrow"/>
                <w:bCs/>
                <w:sz w:val="17"/>
                <w:szCs w:val="17"/>
                <w:lang w:val="mk-MK"/>
              </w:rPr>
              <w:t xml:space="preserve"> </w:t>
            </w:r>
            <w:r w:rsidRPr="00601264">
              <w:rPr>
                <w:rFonts w:ascii="Arial Narrow" w:hAnsi="Arial Narrow"/>
                <w:bCs/>
                <w:sz w:val="17"/>
                <w:szCs w:val="17"/>
                <w:lang w:val="mk-MK"/>
              </w:rPr>
              <w:t>премијата е 1</w:t>
            </w:r>
            <w:r w:rsidR="00457CE8" w:rsidRPr="00601264">
              <w:rPr>
                <w:rFonts w:ascii="Arial Narrow" w:hAnsi="Arial Narrow"/>
                <w:bCs/>
                <w:sz w:val="17"/>
                <w:szCs w:val="17"/>
                <w:lang w:val="mk-MK"/>
              </w:rPr>
              <w:t xml:space="preserve"> </w:t>
            </w:r>
            <w:r w:rsidRPr="00601264">
              <w:rPr>
                <w:rFonts w:ascii="Arial Narrow" w:hAnsi="Arial Narrow"/>
                <w:bCs/>
                <w:sz w:val="17"/>
                <w:szCs w:val="17"/>
                <w:lang w:val="mk-MK"/>
              </w:rPr>
              <w:t xml:space="preserve">000 евра годишно и се плаќа редовно, </w:t>
            </w:r>
            <w:r w:rsidR="00596DC2" w:rsidRPr="00601264">
              <w:rPr>
                <w:rFonts w:ascii="Arial Narrow" w:hAnsi="Arial Narrow"/>
                <w:bCs/>
                <w:sz w:val="17"/>
                <w:szCs w:val="17"/>
                <w:lang w:val="mk-MK"/>
              </w:rPr>
              <w:t>вредноста на вложените средства во инвестициски</w:t>
            </w:r>
            <w:r w:rsidR="00457CE8" w:rsidRPr="00601264">
              <w:rPr>
                <w:rFonts w:ascii="Arial Narrow" w:hAnsi="Arial Narrow"/>
                <w:bCs/>
                <w:sz w:val="17"/>
                <w:szCs w:val="17"/>
                <w:lang w:val="mk-MK"/>
              </w:rPr>
              <w:t>от</w:t>
            </w:r>
            <w:r w:rsidR="00596DC2" w:rsidRPr="00601264">
              <w:rPr>
                <w:rFonts w:ascii="Arial Narrow" w:hAnsi="Arial Narrow"/>
                <w:bCs/>
                <w:sz w:val="17"/>
                <w:szCs w:val="17"/>
                <w:lang w:val="mk-MK"/>
              </w:rPr>
              <w:t xml:space="preserve"> фонд на крајот </w:t>
            </w:r>
            <w:r w:rsidR="00457CE8" w:rsidRPr="00601264">
              <w:rPr>
                <w:rFonts w:ascii="Arial Narrow" w:hAnsi="Arial Narrow"/>
                <w:bCs/>
                <w:sz w:val="17"/>
                <w:szCs w:val="17"/>
                <w:lang w:val="mk-MK"/>
              </w:rPr>
              <w:t>на</w:t>
            </w:r>
            <w:r w:rsidR="00596DC2" w:rsidRPr="00601264">
              <w:rPr>
                <w:rFonts w:ascii="Arial Narrow" w:hAnsi="Arial Narrow"/>
                <w:bCs/>
                <w:sz w:val="17"/>
                <w:szCs w:val="17"/>
                <w:lang w:val="mk-MK"/>
              </w:rPr>
              <w:t xml:space="preserve"> рокот на важењето на полисата би била:</w:t>
            </w:r>
          </w:p>
          <w:tbl>
            <w:tblPr>
              <w:tblStyle w:val="TableGrid"/>
              <w:tblW w:w="0" w:type="auto"/>
              <w:tblLook w:val="04A0" w:firstRow="1" w:lastRow="0" w:firstColumn="1" w:lastColumn="0" w:noHBand="0" w:noVBand="1"/>
            </w:tblPr>
            <w:tblGrid>
              <w:gridCol w:w="3001"/>
              <w:gridCol w:w="3402"/>
              <w:gridCol w:w="4819"/>
            </w:tblGrid>
            <w:tr w:rsidR="00B77104" w:rsidRPr="00601264" w14:paraId="13C5AD88" w14:textId="77777777" w:rsidTr="00B77104">
              <w:tc>
                <w:tcPr>
                  <w:tcW w:w="3001" w:type="dxa"/>
                  <w:tcBorders>
                    <w:top w:val="single" w:sz="4" w:space="0" w:color="auto"/>
                    <w:left w:val="single" w:sz="4" w:space="0" w:color="auto"/>
                    <w:bottom w:val="single" w:sz="4" w:space="0" w:color="auto"/>
                    <w:right w:val="single" w:sz="4" w:space="0" w:color="auto"/>
                  </w:tcBorders>
                  <w:hideMark/>
                </w:tcPr>
                <w:p w14:paraId="0294B27F" w14:textId="77777777" w:rsidR="00B77104" w:rsidRPr="00601264" w:rsidRDefault="00B77104" w:rsidP="00B77104">
                  <w:pPr>
                    <w:pStyle w:val="BodyText"/>
                    <w:spacing w:before="1"/>
                    <w:jc w:val="both"/>
                    <w:rPr>
                      <w:rFonts w:ascii="Arial Narrow" w:hAnsi="Arial Narrow"/>
                      <w:bCs/>
                      <w:sz w:val="17"/>
                      <w:szCs w:val="17"/>
                      <w:lang w:val="mk-MK"/>
                    </w:rPr>
                  </w:pPr>
                  <w:r w:rsidRPr="00601264">
                    <w:rPr>
                      <w:rFonts w:ascii="Arial Narrow" w:hAnsi="Arial Narrow"/>
                      <w:bCs/>
                      <w:sz w:val="17"/>
                      <w:szCs w:val="17"/>
                      <w:lang w:val="mk-MK"/>
                    </w:rPr>
                    <w:t>очекуван годишен принос од -2%</w:t>
                  </w:r>
                </w:p>
              </w:tc>
              <w:tc>
                <w:tcPr>
                  <w:tcW w:w="3402" w:type="dxa"/>
                  <w:tcBorders>
                    <w:top w:val="single" w:sz="4" w:space="0" w:color="auto"/>
                    <w:left w:val="single" w:sz="4" w:space="0" w:color="auto"/>
                    <w:bottom w:val="single" w:sz="4" w:space="0" w:color="auto"/>
                    <w:right w:val="single" w:sz="4" w:space="0" w:color="auto"/>
                  </w:tcBorders>
                  <w:hideMark/>
                </w:tcPr>
                <w:p w14:paraId="1D9075CD" w14:textId="77777777" w:rsidR="00B77104" w:rsidRPr="00601264" w:rsidRDefault="00B77104" w:rsidP="00B77104">
                  <w:pPr>
                    <w:pStyle w:val="BodyText"/>
                    <w:spacing w:before="1"/>
                    <w:jc w:val="both"/>
                    <w:rPr>
                      <w:rFonts w:ascii="Arial Narrow" w:hAnsi="Arial Narrow"/>
                      <w:bCs/>
                      <w:sz w:val="17"/>
                      <w:szCs w:val="17"/>
                      <w:lang w:val="mk-MK"/>
                    </w:rPr>
                  </w:pPr>
                  <w:r w:rsidRPr="00601264">
                    <w:rPr>
                      <w:rFonts w:ascii="Arial Narrow" w:hAnsi="Arial Narrow"/>
                      <w:bCs/>
                      <w:sz w:val="17"/>
                      <w:szCs w:val="17"/>
                      <w:lang w:val="mk-MK"/>
                    </w:rPr>
                    <w:t>очекуван годишен принос од 0%</w:t>
                  </w:r>
                </w:p>
              </w:tc>
              <w:tc>
                <w:tcPr>
                  <w:tcW w:w="4819" w:type="dxa"/>
                  <w:tcBorders>
                    <w:top w:val="single" w:sz="4" w:space="0" w:color="auto"/>
                    <w:left w:val="single" w:sz="4" w:space="0" w:color="auto"/>
                    <w:bottom w:val="single" w:sz="4" w:space="0" w:color="auto"/>
                    <w:right w:val="single" w:sz="4" w:space="0" w:color="auto"/>
                  </w:tcBorders>
                  <w:hideMark/>
                </w:tcPr>
                <w:p w14:paraId="4A03EDC6" w14:textId="1618ADA3" w:rsidR="00B77104" w:rsidRPr="00601264" w:rsidRDefault="00A91E84" w:rsidP="00CB08AD">
                  <w:pPr>
                    <w:pStyle w:val="BodyText"/>
                    <w:spacing w:before="1"/>
                    <w:jc w:val="both"/>
                    <w:rPr>
                      <w:rFonts w:ascii="Arial Narrow" w:hAnsi="Arial Narrow"/>
                      <w:bCs/>
                      <w:sz w:val="17"/>
                      <w:szCs w:val="17"/>
                      <w:lang w:val="mk-MK"/>
                    </w:rPr>
                  </w:pPr>
                  <w:r w:rsidRPr="00601264">
                    <w:rPr>
                      <w:rFonts w:ascii="Arial Narrow" w:hAnsi="Arial Narrow"/>
                      <w:bCs/>
                      <w:sz w:val="17"/>
                      <w:szCs w:val="17"/>
                      <w:lang w:val="mk-MK"/>
                    </w:rPr>
                    <w:t xml:space="preserve">очекуван годишен принос од </w:t>
                  </w:r>
                  <w:r w:rsidR="00410C78" w:rsidRPr="00601264">
                    <w:rPr>
                      <w:rFonts w:ascii="Arial Narrow" w:hAnsi="Arial Narrow"/>
                      <w:bCs/>
                      <w:sz w:val="17"/>
                      <w:szCs w:val="17"/>
                      <w:lang w:val="mk-MK"/>
                    </w:rPr>
                    <w:t>5,8500</w:t>
                  </w:r>
                  <w:r w:rsidRPr="00601264">
                    <w:rPr>
                      <w:rFonts w:ascii="Arial Narrow" w:hAnsi="Arial Narrow"/>
                      <w:bCs/>
                      <w:sz w:val="17"/>
                      <w:szCs w:val="17"/>
                      <w:lang w:val="mk-MK"/>
                    </w:rPr>
                    <w:t xml:space="preserve">% за ВФП ПРЕМИУМ АКЦИИ и </w:t>
                  </w:r>
                  <w:r w:rsidR="00410C78" w:rsidRPr="00601264">
                    <w:rPr>
                      <w:rFonts w:ascii="Arial Narrow" w:hAnsi="Arial Narrow"/>
                      <w:bCs/>
                      <w:sz w:val="17"/>
                      <w:szCs w:val="17"/>
                      <w:lang w:val="mk-MK"/>
                    </w:rPr>
                    <w:t>2,6388</w:t>
                  </w:r>
                  <w:r w:rsidRPr="00601264">
                    <w:rPr>
                      <w:rFonts w:ascii="Arial Narrow" w:hAnsi="Arial Narrow"/>
                      <w:bCs/>
                      <w:sz w:val="17"/>
                      <w:szCs w:val="17"/>
                      <w:lang w:val="mk-MK"/>
                    </w:rPr>
                    <w:t xml:space="preserve">% за ВФП БОНД </w:t>
                  </w:r>
                </w:p>
              </w:tc>
            </w:tr>
            <w:tr w:rsidR="00B77104" w:rsidRPr="002E501E" w14:paraId="1471EC4D" w14:textId="77777777" w:rsidTr="005B2B85">
              <w:tc>
                <w:tcPr>
                  <w:tcW w:w="3001" w:type="dxa"/>
                  <w:tcBorders>
                    <w:top w:val="single" w:sz="4" w:space="0" w:color="auto"/>
                    <w:left w:val="single" w:sz="4" w:space="0" w:color="auto"/>
                    <w:bottom w:val="single" w:sz="4" w:space="0" w:color="auto"/>
                    <w:right w:val="single" w:sz="4" w:space="0" w:color="auto"/>
                  </w:tcBorders>
                  <w:vAlign w:val="bottom"/>
                  <w:hideMark/>
                </w:tcPr>
                <w:p w14:paraId="219F03C3" w14:textId="421C90A8" w:rsidR="00B77104" w:rsidRPr="00601264" w:rsidRDefault="00B77104" w:rsidP="00B77104">
                  <w:pPr>
                    <w:pStyle w:val="BodyText"/>
                    <w:spacing w:before="1"/>
                    <w:jc w:val="both"/>
                    <w:rPr>
                      <w:rFonts w:ascii="Arial Narrow" w:hAnsi="Arial Narrow"/>
                      <w:bCs/>
                      <w:sz w:val="17"/>
                      <w:szCs w:val="17"/>
                      <w:lang w:val="mk-MK"/>
                    </w:rPr>
                  </w:pPr>
                  <w:r w:rsidRPr="00601264">
                    <w:rPr>
                      <w:rFonts w:ascii="Arial Narrow" w:hAnsi="Arial Narrow"/>
                      <w:bCs/>
                      <w:sz w:val="17"/>
                      <w:szCs w:val="17"/>
                      <w:lang w:val="mk-MK"/>
                    </w:rPr>
                    <w:t>14.444,20 евра</w:t>
                  </w:r>
                </w:p>
              </w:tc>
              <w:tc>
                <w:tcPr>
                  <w:tcW w:w="3402" w:type="dxa"/>
                  <w:tcBorders>
                    <w:top w:val="single" w:sz="4" w:space="0" w:color="auto"/>
                    <w:left w:val="single" w:sz="4" w:space="0" w:color="auto"/>
                    <w:bottom w:val="single" w:sz="4" w:space="0" w:color="auto"/>
                    <w:right w:val="single" w:sz="4" w:space="0" w:color="auto"/>
                  </w:tcBorders>
                  <w:vAlign w:val="bottom"/>
                  <w:hideMark/>
                </w:tcPr>
                <w:p w14:paraId="6C602302" w14:textId="0B9892D2" w:rsidR="00B77104" w:rsidRPr="00601264" w:rsidRDefault="00B77104" w:rsidP="00755153">
                  <w:pPr>
                    <w:jc w:val="both"/>
                    <w:rPr>
                      <w:rFonts w:ascii="Arial Narrow" w:hAnsi="Arial Narrow"/>
                      <w:bCs/>
                      <w:sz w:val="17"/>
                      <w:szCs w:val="17"/>
                      <w:lang w:val="mk-MK"/>
                    </w:rPr>
                  </w:pPr>
                  <w:r w:rsidRPr="00601264">
                    <w:rPr>
                      <w:rFonts w:ascii="Arial Narrow" w:hAnsi="Arial Narrow"/>
                      <w:bCs/>
                      <w:sz w:val="17"/>
                      <w:szCs w:val="17"/>
                      <w:lang w:val="mk-MK"/>
                    </w:rPr>
                    <w:t>17.450,00 евра</w:t>
                  </w:r>
                </w:p>
              </w:tc>
              <w:tc>
                <w:tcPr>
                  <w:tcW w:w="4819" w:type="dxa"/>
                  <w:tcBorders>
                    <w:top w:val="single" w:sz="4" w:space="0" w:color="auto"/>
                    <w:left w:val="single" w:sz="4" w:space="0" w:color="auto"/>
                    <w:bottom w:val="single" w:sz="4" w:space="0" w:color="auto"/>
                    <w:right w:val="single" w:sz="4" w:space="0" w:color="auto"/>
                  </w:tcBorders>
                  <w:vAlign w:val="bottom"/>
                  <w:hideMark/>
                </w:tcPr>
                <w:p w14:paraId="3F2BF565" w14:textId="1FD516C6" w:rsidR="00B77104" w:rsidRPr="002E501E" w:rsidRDefault="00A91E84" w:rsidP="00CB08AD">
                  <w:pPr>
                    <w:jc w:val="both"/>
                    <w:rPr>
                      <w:rFonts w:ascii="Arial Narrow" w:hAnsi="Arial Narrow"/>
                      <w:bCs/>
                      <w:sz w:val="17"/>
                      <w:szCs w:val="17"/>
                      <w:lang w:val="mk-MK"/>
                    </w:rPr>
                  </w:pPr>
                  <w:r w:rsidRPr="00601264">
                    <w:rPr>
                      <w:rFonts w:ascii="Arial Narrow" w:hAnsi="Arial Narrow"/>
                      <w:bCs/>
                      <w:sz w:val="17"/>
                      <w:szCs w:val="17"/>
                      <w:lang w:val="mk-MK"/>
                    </w:rPr>
                    <w:t>28.</w:t>
                  </w:r>
                  <w:r w:rsidR="00410C78" w:rsidRPr="00601264">
                    <w:rPr>
                      <w:rFonts w:ascii="Arial Narrow" w:hAnsi="Arial Narrow"/>
                      <w:bCs/>
                      <w:sz w:val="17"/>
                      <w:szCs w:val="17"/>
                      <w:lang w:val="mk-MK"/>
                    </w:rPr>
                    <w:t>023</w:t>
                  </w:r>
                  <w:r w:rsidR="00601264" w:rsidRPr="00601264">
                    <w:rPr>
                      <w:rFonts w:ascii="Arial Narrow" w:hAnsi="Arial Narrow"/>
                      <w:bCs/>
                      <w:sz w:val="17"/>
                      <w:szCs w:val="17"/>
                      <w:lang w:val="mk-MK"/>
                    </w:rPr>
                    <w:t>,</w:t>
                  </w:r>
                  <w:r w:rsidR="00410C78" w:rsidRPr="00601264">
                    <w:rPr>
                      <w:rFonts w:ascii="Arial Narrow" w:hAnsi="Arial Narrow"/>
                      <w:bCs/>
                      <w:sz w:val="17"/>
                      <w:szCs w:val="17"/>
                      <w:lang w:val="mk-MK"/>
                    </w:rPr>
                    <w:t xml:space="preserve">58 </w:t>
                  </w:r>
                  <w:r w:rsidR="00B77104" w:rsidRPr="00601264">
                    <w:rPr>
                      <w:rFonts w:ascii="Arial Narrow" w:hAnsi="Arial Narrow"/>
                      <w:bCs/>
                      <w:sz w:val="17"/>
                      <w:szCs w:val="17"/>
                      <w:lang w:val="mk-MK"/>
                    </w:rPr>
                    <w:t>евра</w:t>
                  </w:r>
                </w:p>
              </w:tc>
            </w:tr>
          </w:tbl>
          <w:p w14:paraId="4BDFA314" w14:textId="2165344A" w:rsidR="00D97DFC" w:rsidRPr="002E501E" w:rsidRDefault="00D97DFC" w:rsidP="00D97DFC">
            <w:pPr>
              <w:pStyle w:val="BodyText"/>
              <w:spacing w:before="1"/>
              <w:jc w:val="both"/>
              <w:rPr>
                <w:rFonts w:ascii="Arial Narrow" w:hAnsi="Arial Narrow"/>
                <w:bCs/>
                <w:sz w:val="17"/>
                <w:szCs w:val="17"/>
                <w:lang w:val="mk-MK"/>
              </w:rPr>
            </w:pPr>
            <w:r w:rsidRPr="002E501E">
              <w:rPr>
                <w:rFonts w:ascii="Arial Narrow" w:hAnsi="Arial Narrow"/>
                <w:bCs/>
                <w:sz w:val="17"/>
                <w:szCs w:val="17"/>
                <w:lang w:val="mk-MK"/>
              </w:rPr>
              <w:t xml:space="preserve">Износот на осигурената сума за доживување </w:t>
            </w:r>
            <w:r w:rsidR="00AC36A7" w:rsidRPr="002E501E">
              <w:rPr>
                <w:rFonts w:ascii="Arial Narrow" w:hAnsi="Arial Narrow"/>
                <w:bCs/>
                <w:sz w:val="17"/>
                <w:szCs w:val="17"/>
                <w:lang w:val="mk-MK"/>
              </w:rPr>
              <w:t xml:space="preserve">е еднаква на </w:t>
            </w:r>
            <w:r w:rsidRPr="002E501E">
              <w:rPr>
                <w:rFonts w:ascii="Arial Narrow" w:hAnsi="Arial Narrow"/>
                <w:bCs/>
                <w:sz w:val="17"/>
                <w:szCs w:val="17"/>
                <w:lang w:val="mk-MK"/>
              </w:rPr>
              <w:t>вредноста на средствата вложени во инвестициски</w:t>
            </w:r>
            <w:r w:rsidR="00AC36A7" w:rsidRPr="002E501E">
              <w:rPr>
                <w:rFonts w:ascii="Arial Narrow" w:hAnsi="Arial Narrow"/>
                <w:bCs/>
                <w:sz w:val="17"/>
                <w:szCs w:val="17"/>
                <w:lang w:val="mk-MK"/>
              </w:rPr>
              <w:t>от</w:t>
            </w:r>
            <w:r w:rsidRPr="002E501E">
              <w:rPr>
                <w:rFonts w:ascii="Arial Narrow" w:hAnsi="Arial Narrow"/>
                <w:bCs/>
                <w:sz w:val="17"/>
                <w:szCs w:val="17"/>
                <w:lang w:val="mk-MK"/>
              </w:rPr>
              <w:t xml:space="preserve"> фонд на истек на договорот. </w:t>
            </w:r>
          </w:p>
          <w:p w14:paraId="7491AAD9" w14:textId="4293BACC" w:rsidR="002656EE" w:rsidRPr="002E501E" w:rsidRDefault="00731ED8" w:rsidP="00175681">
            <w:pPr>
              <w:pStyle w:val="BodyText"/>
              <w:spacing w:before="1"/>
              <w:jc w:val="both"/>
              <w:rPr>
                <w:rFonts w:ascii="Arial Narrow" w:hAnsi="Arial Narrow"/>
                <w:bCs/>
                <w:sz w:val="17"/>
                <w:szCs w:val="17"/>
                <w:lang w:val="mk-MK"/>
              </w:rPr>
            </w:pPr>
            <w:r w:rsidRPr="002E501E">
              <w:rPr>
                <w:rFonts w:ascii="Arial Narrow" w:hAnsi="Arial Narrow"/>
                <w:bCs/>
                <w:sz w:val="17"/>
                <w:szCs w:val="17"/>
                <w:lang w:val="mk-MK"/>
              </w:rPr>
              <w:t xml:space="preserve">Имајте </w:t>
            </w:r>
            <w:r w:rsidR="0087413D" w:rsidRPr="002E501E">
              <w:rPr>
                <w:rFonts w:ascii="Arial Narrow" w:hAnsi="Arial Narrow"/>
                <w:bCs/>
                <w:sz w:val="17"/>
                <w:szCs w:val="17"/>
                <w:lang w:val="mk-MK"/>
              </w:rPr>
              <w:t xml:space="preserve">предвид дека се работи за </w:t>
            </w:r>
            <w:r w:rsidR="002656EE" w:rsidRPr="002E501E">
              <w:rPr>
                <w:rFonts w:ascii="Arial Narrow" w:hAnsi="Arial Narrow"/>
                <w:bCs/>
                <w:sz w:val="17"/>
                <w:szCs w:val="17"/>
                <w:lang w:val="mk-MK"/>
              </w:rPr>
              <w:t xml:space="preserve">пресметки </w:t>
            </w:r>
            <w:r w:rsidR="0087413D" w:rsidRPr="002E501E">
              <w:rPr>
                <w:rFonts w:ascii="Arial Narrow" w:hAnsi="Arial Narrow"/>
                <w:bCs/>
                <w:sz w:val="17"/>
                <w:szCs w:val="17"/>
                <w:lang w:val="mk-MK"/>
              </w:rPr>
              <w:t xml:space="preserve">од информативен карактер </w:t>
            </w:r>
            <w:r w:rsidR="002656EE" w:rsidRPr="002E501E">
              <w:rPr>
                <w:rFonts w:ascii="Arial Narrow" w:hAnsi="Arial Narrow"/>
                <w:bCs/>
                <w:sz w:val="17"/>
                <w:szCs w:val="17"/>
                <w:lang w:val="mk-MK"/>
              </w:rPr>
              <w:t xml:space="preserve">кои </w:t>
            </w:r>
            <w:r w:rsidR="00F41339" w:rsidRPr="002E501E">
              <w:rPr>
                <w:rFonts w:ascii="Arial Narrow" w:hAnsi="Arial Narrow"/>
                <w:bCs/>
                <w:sz w:val="17"/>
                <w:szCs w:val="17"/>
                <w:lang w:val="mk-MK"/>
              </w:rPr>
              <w:t xml:space="preserve">не </w:t>
            </w:r>
            <w:r w:rsidR="002656EE" w:rsidRPr="002E501E">
              <w:rPr>
                <w:rFonts w:ascii="Arial Narrow" w:hAnsi="Arial Narrow"/>
                <w:bCs/>
                <w:sz w:val="17"/>
                <w:szCs w:val="17"/>
                <w:lang w:val="mk-MK"/>
              </w:rPr>
              <w:t>с</w:t>
            </w:r>
            <w:r w:rsidR="00F41339" w:rsidRPr="002E501E">
              <w:rPr>
                <w:rFonts w:ascii="Arial Narrow" w:hAnsi="Arial Narrow"/>
                <w:bCs/>
                <w:sz w:val="17"/>
                <w:szCs w:val="17"/>
                <w:lang w:val="mk-MK"/>
              </w:rPr>
              <w:t xml:space="preserve">е правно </w:t>
            </w:r>
            <w:r w:rsidR="002656EE" w:rsidRPr="002E501E">
              <w:rPr>
                <w:rFonts w:ascii="Arial Narrow" w:hAnsi="Arial Narrow"/>
                <w:bCs/>
                <w:sz w:val="17"/>
                <w:szCs w:val="17"/>
                <w:lang w:val="mk-MK"/>
              </w:rPr>
              <w:t xml:space="preserve">обврзувачки </w:t>
            </w:r>
            <w:r w:rsidR="00F41339" w:rsidRPr="002E501E">
              <w:rPr>
                <w:rFonts w:ascii="Arial Narrow" w:hAnsi="Arial Narrow"/>
                <w:bCs/>
                <w:sz w:val="17"/>
                <w:szCs w:val="17"/>
                <w:lang w:val="mk-MK"/>
              </w:rPr>
              <w:t xml:space="preserve">за Осигурителот. </w:t>
            </w:r>
            <w:r w:rsidR="00952911" w:rsidRPr="002E501E">
              <w:rPr>
                <w:rFonts w:ascii="Arial Narrow" w:hAnsi="Arial Narrow"/>
                <w:bCs/>
                <w:sz w:val="17"/>
                <w:szCs w:val="17"/>
                <w:lang w:val="mk-MK"/>
              </w:rPr>
              <w:t>А</w:t>
            </w:r>
            <w:r w:rsidR="00F41339" w:rsidRPr="002E501E">
              <w:rPr>
                <w:rFonts w:ascii="Arial Narrow" w:hAnsi="Arial Narrow"/>
                <w:bCs/>
                <w:sz w:val="17"/>
                <w:szCs w:val="17"/>
                <w:lang w:val="mk-MK"/>
              </w:rPr>
              <w:t xml:space="preserve">ко сакате </w:t>
            </w:r>
            <w:r w:rsidR="00027F6A" w:rsidRPr="002E501E">
              <w:rPr>
                <w:rFonts w:ascii="Arial Narrow" w:hAnsi="Arial Narrow"/>
                <w:bCs/>
                <w:sz w:val="17"/>
                <w:szCs w:val="17"/>
                <w:lang w:val="mk-MK"/>
              </w:rPr>
              <w:t xml:space="preserve">подeтална </w:t>
            </w:r>
            <w:r w:rsidR="00153A34" w:rsidRPr="002E501E">
              <w:rPr>
                <w:rFonts w:ascii="Arial Narrow" w:hAnsi="Arial Narrow"/>
                <w:bCs/>
                <w:sz w:val="17"/>
                <w:szCs w:val="17"/>
                <w:lang w:val="mk-MK"/>
              </w:rPr>
              <w:t>пресметка</w:t>
            </w:r>
            <w:r w:rsidR="00F41339" w:rsidRPr="002E501E">
              <w:rPr>
                <w:rFonts w:ascii="Arial Narrow" w:hAnsi="Arial Narrow"/>
                <w:bCs/>
                <w:sz w:val="17"/>
                <w:szCs w:val="17"/>
                <w:lang w:val="mk-MK"/>
              </w:rPr>
              <w:t xml:space="preserve"> со други износи или рокови, обратате се до Осигурителот или </w:t>
            </w:r>
            <w:r w:rsidR="00457CE8" w:rsidRPr="002E501E">
              <w:rPr>
                <w:rFonts w:ascii="Arial Narrow" w:hAnsi="Arial Narrow"/>
                <w:bCs/>
                <w:sz w:val="17"/>
                <w:szCs w:val="17"/>
                <w:lang w:val="mk-MK"/>
              </w:rPr>
              <w:t xml:space="preserve">до </w:t>
            </w:r>
            <w:r w:rsidR="00F41339" w:rsidRPr="002E501E">
              <w:rPr>
                <w:rFonts w:ascii="Arial Narrow" w:hAnsi="Arial Narrow"/>
                <w:bCs/>
                <w:sz w:val="17"/>
                <w:szCs w:val="17"/>
                <w:lang w:val="mk-MK"/>
              </w:rPr>
              <w:t>негов</w:t>
            </w:r>
            <w:r w:rsidR="00457CE8" w:rsidRPr="002E501E">
              <w:rPr>
                <w:rFonts w:ascii="Arial Narrow" w:hAnsi="Arial Narrow"/>
                <w:bCs/>
                <w:sz w:val="17"/>
                <w:szCs w:val="17"/>
                <w:lang w:val="mk-MK"/>
              </w:rPr>
              <w:t>иот</w:t>
            </w:r>
            <w:r w:rsidR="00F41339" w:rsidRPr="002E501E">
              <w:rPr>
                <w:rFonts w:ascii="Arial Narrow" w:hAnsi="Arial Narrow"/>
                <w:bCs/>
                <w:sz w:val="17"/>
                <w:szCs w:val="17"/>
                <w:lang w:val="mk-MK"/>
              </w:rPr>
              <w:t xml:space="preserve"> застапник. </w:t>
            </w:r>
            <w:r w:rsidRPr="002E501E">
              <w:rPr>
                <w:rFonts w:ascii="Arial Narrow" w:hAnsi="Arial Narrow"/>
                <w:bCs/>
                <w:sz w:val="17"/>
                <w:szCs w:val="17"/>
                <w:lang w:val="mk-MK"/>
              </w:rPr>
              <w:t xml:space="preserve"> </w:t>
            </w:r>
          </w:p>
          <w:p w14:paraId="06AC3065" w14:textId="48B6CD72" w:rsidR="001B0B22" w:rsidRPr="002E501E" w:rsidRDefault="001B0B22" w:rsidP="00273B3F">
            <w:pPr>
              <w:pStyle w:val="BodyText"/>
              <w:spacing w:before="1"/>
              <w:jc w:val="both"/>
              <w:rPr>
                <w:rFonts w:ascii="Arial Narrow" w:hAnsi="Arial Narrow"/>
                <w:b/>
                <w:sz w:val="17"/>
                <w:szCs w:val="17"/>
                <w:lang w:val="mk-MK"/>
              </w:rPr>
            </w:pPr>
            <w:r w:rsidRPr="002E501E">
              <w:rPr>
                <w:rFonts w:ascii="Arial Narrow" w:hAnsi="Arial Narrow"/>
                <w:b/>
                <w:sz w:val="17"/>
                <w:szCs w:val="17"/>
                <w:lang w:val="mk-MK"/>
              </w:rPr>
              <w:t>2.5 Краен рок на покрити</w:t>
            </w:r>
            <w:r w:rsidR="00CF369B" w:rsidRPr="002E501E">
              <w:rPr>
                <w:rFonts w:ascii="Arial Narrow" w:hAnsi="Arial Narrow"/>
                <w:b/>
                <w:sz w:val="17"/>
                <w:szCs w:val="17"/>
                <w:lang w:val="mk-MK"/>
              </w:rPr>
              <w:t>е</w:t>
            </w:r>
          </w:p>
          <w:p w14:paraId="2097A748" w14:textId="2C97850F" w:rsidR="00FA7012" w:rsidRPr="002E501E" w:rsidRDefault="0008130F" w:rsidP="00027F6A">
            <w:pPr>
              <w:pStyle w:val="BodyText"/>
              <w:spacing w:before="1"/>
              <w:jc w:val="both"/>
              <w:rPr>
                <w:rFonts w:ascii="Arial Narrow" w:hAnsi="Arial Narrow"/>
                <w:bCs/>
                <w:sz w:val="17"/>
                <w:szCs w:val="17"/>
                <w:lang w:val="mk-MK"/>
              </w:rPr>
            </w:pPr>
            <w:r w:rsidRPr="002E501E">
              <w:rPr>
                <w:rFonts w:ascii="Arial Narrow" w:hAnsi="Arial Narrow"/>
                <w:bCs/>
                <w:sz w:val="17"/>
                <w:szCs w:val="17"/>
                <w:lang w:val="mk-MK"/>
              </w:rPr>
              <w:t>Датумот на крајниот рок на покритие</w:t>
            </w:r>
            <w:r w:rsidR="00457CE8" w:rsidRPr="002E501E">
              <w:rPr>
                <w:rFonts w:ascii="Arial Narrow" w:hAnsi="Arial Narrow"/>
                <w:bCs/>
                <w:sz w:val="17"/>
                <w:szCs w:val="17"/>
                <w:lang w:val="mk-MK"/>
              </w:rPr>
              <w:t>то</w:t>
            </w:r>
            <w:r w:rsidRPr="002E501E">
              <w:rPr>
                <w:rFonts w:ascii="Arial Narrow" w:hAnsi="Arial Narrow"/>
                <w:bCs/>
                <w:sz w:val="17"/>
                <w:szCs w:val="17"/>
                <w:lang w:val="mk-MK"/>
              </w:rPr>
              <w:t xml:space="preserve"> е датумот на полисата означен како </w:t>
            </w:r>
            <w:r w:rsidRPr="002E501E">
              <w:rPr>
                <w:rFonts w:ascii="Arial Narrow" w:hAnsi="Arial Narrow"/>
                <w:b/>
                <w:bCs/>
                <w:sz w:val="17"/>
                <w:szCs w:val="17"/>
                <w:lang w:val="mk-MK"/>
              </w:rPr>
              <w:t>Истек на осигурувањето,</w:t>
            </w:r>
            <w:r w:rsidRPr="002E501E">
              <w:rPr>
                <w:rFonts w:ascii="Arial Narrow" w:hAnsi="Arial Narrow"/>
                <w:bCs/>
                <w:sz w:val="17"/>
                <w:szCs w:val="17"/>
                <w:lang w:val="mk-MK"/>
              </w:rPr>
              <w:t xml:space="preserve"> освен </w:t>
            </w:r>
            <w:r w:rsidR="00027F6A" w:rsidRPr="002E501E">
              <w:rPr>
                <w:rFonts w:ascii="Arial Narrow" w:hAnsi="Arial Narrow"/>
                <w:bCs/>
                <w:sz w:val="17"/>
                <w:szCs w:val="17"/>
                <w:lang w:val="mk-MK"/>
              </w:rPr>
              <w:t xml:space="preserve">ако </w:t>
            </w:r>
            <w:r w:rsidRPr="002E501E">
              <w:rPr>
                <w:rFonts w:ascii="Arial Narrow" w:hAnsi="Arial Narrow"/>
                <w:bCs/>
                <w:sz w:val="17"/>
                <w:szCs w:val="17"/>
                <w:lang w:val="mk-MK"/>
              </w:rPr>
              <w:t xml:space="preserve">покритието (и осигурувањето) не престане порано </w:t>
            </w:r>
            <w:r w:rsidR="00457CE8" w:rsidRPr="002E501E">
              <w:rPr>
                <w:rFonts w:ascii="Arial Narrow" w:hAnsi="Arial Narrow"/>
                <w:bCs/>
                <w:sz w:val="17"/>
                <w:szCs w:val="17"/>
                <w:lang w:val="mk-MK"/>
              </w:rPr>
              <w:t>по</w:t>
            </w:r>
            <w:r w:rsidRPr="002E501E">
              <w:rPr>
                <w:rFonts w:ascii="Arial Narrow" w:hAnsi="Arial Narrow"/>
                <w:bCs/>
                <w:sz w:val="17"/>
                <w:szCs w:val="17"/>
                <w:lang w:val="mk-MK"/>
              </w:rPr>
              <w:t xml:space="preserve">ради смрт на осигуреникот, откуп на полисата или </w:t>
            </w:r>
            <w:r w:rsidR="00D54BF5" w:rsidRPr="002E501E">
              <w:rPr>
                <w:rFonts w:ascii="Arial Narrow" w:hAnsi="Arial Narrow"/>
                <w:bCs/>
                <w:sz w:val="17"/>
                <w:szCs w:val="17"/>
                <w:lang w:val="mk-MK"/>
              </w:rPr>
              <w:t>сторнирање на полисата од страна на осигурителот поради неплаќање на премијата или поради стечај на друштвото што управува со инвестициските фондови, а согласно со условите за осигурување</w:t>
            </w:r>
            <w:r w:rsidRPr="002E501E">
              <w:rPr>
                <w:rFonts w:ascii="Arial Narrow" w:hAnsi="Arial Narrow"/>
                <w:bCs/>
                <w:sz w:val="17"/>
                <w:szCs w:val="17"/>
                <w:lang w:val="mk-MK"/>
              </w:rPr>
              <w:t xml:space="preserve">. </w:t>
            </w:r>
          </w:p>
        </w:tc>
      </w:tr>
      <w:tr w:rsidR="008D06C3" w:rsidRPr="002E501E" w14:paraId="44B920D8" w14:textId="77777777" w:rsidTr="00680E8A">
        <w:trPr>
          <w:trHeight w:val="302"/>
        </w:trPr>
        <w:tc>
          <w:tcPr>
            <w:tcW w:w="11500" w:type="dxa"/>
          </w:tcPr>
          <w:p w14:paraId="2CCAC3D9" w14:textId="1C5AB2B1" w:rsidR="008D06C3" w:rsidRPr="002E501E" w:rsidRDefault="00E025B9" w:rsidP="009B492E">
            <w:pPr>
              <w:pStyle w:val="BodyText"/>
              <w:numPr>
                <w:ilvl w:val="0"/>
                <w:numId w:val="7"/>
              </w:numPr>
              <w:spacing w:before="1"/>
              <w:ind w:left="22" w:hanging="22"/>
              <w:jc w:val="center"/>
              <w:rPr>
                <w:rFonts w:ascii="Arial Narrow" w:hAnsi="Arial Narrow"/>
                <w:b/>
                <w:sz w:val="17"/>
                <w:szCs w:val="17"/>
                <w:lang w:val="mk-MK"/>
              </w:rPr>
            </w:pPr>
            <w:r w:rsidRPr="002E501E">
              <w:rPr>
                <w:rFonts w:ascii="Arial Narrow" w:hAnsi="Arial Narrow"/>
                <w:b/>
                <w:sz w:val="17"/>
                <w:szCs w:val="17"/>
                <w:lang w:val="mk-MK"/>
              </w:rPr>
              <w:lastRenderedPageBreak/>
              <w:t>Кои се ризиците и очекувањата од производот?</w:t>
            </w:r>
          </w:p>
          <w:p w14:paraId="394B1D27" w14:textId="44F752A5" w:rsidR="006A3798" w:rsidRPr="002E501E" w:rsidRDefault="000D57EF" w:rsidP="000D57EF">
            <w:pPr>
              <w:pStyle w:val="BodyText"/>
              <w:spacing w:before="1"/>
              <w:jc w:val="both"/>
              <w:rPr>
                <w:rFonts w:ascii="Arial Narrow" w:hAnsi="Arial Narrow"/>
                <w:sz w:val="17"/>
                <w:szCs w:val="17"/>
                <w:lang w:val="mk-MK"/>
              </w:rPr>
            </w:pPr>
            <w:r w:rsidRPr="002E501E">
              <w:rPr>
                <w:rFonts w:ascii="Arial Narrow" w:hAnsi="Arial Narrow"/>
                <w:sz w:val="17"/>
                <w:szCs w:val="17"/>
                <w:lang w:val="mk-MK"/>
              </w:rPr>
              <w:t xml:space="preserve">Осигурувањето со врзување со </w:t>
            </w:r>
            <w:r w:rsidR="00027F6A" w:rsidRPr="002E501E">
              <w:rPr>
                <w:rFonts w:ascii="Arial Narrow" w:hAnsi="Arial Narrow"/>
                <w:sz w:val="17"/>
                <w:szCs w:val="17"/>
                <w:lang w:val="mk-MK"/>
              </w:rPr>
              <w:t xml:space="preserve">фондот </w:t>
            </w:r>
            <w:r w:rsidRPr="002E501E">
              <w:rPr>
                <w:rFonts w:ascii="Arial Narrow" w:hAnsi="Arial Narrow"/>
                <w:sz w:val="17"/>
                <w:szCs w:val="17"/>
                <w:lang w:val="mk-MK"/>
              </w:rPr>
              <w:t xml:space="preserve">ВФП ПРЕМИУМ </w:t>
            </w:r>
            <w:r w:rsidR="009E346C" w:rsidRPr="002E501E">
              <w:rPr>
                <w:rFonts w:ascii="Arial Narrow" w:hAnsi="Arial Narrow"/>
                <w:sz w:val="17"/>
                <w:szCs w:val="17"/>
                <w:lang w:val="mk-MK"/>
              </w:rPr>
              <w:t>АКЦИИ</w:t>
            </w:r>
            <w:r w:rsidR="006A078A" w:rsidRPr="002E501E">
              <w:rPr>
                <w:rFonts w:ascii="Arial Narrow" w:hAnsi="Arial Narrow"/>
                <w:sz w:val="17"/>
                <w:szCs w:val="17"/>
                <w:lang w:val="mk-MK"/>
              </w:rPr>
              <w:t xml:space="preserve"> и</w:t>
            </w:r>
            <w:r w:rsidRPr="002E501E">
              <w:rPr>
                <w:rFonts w:ascii="Arial Narrow" w:hAnsi="Arial Narrow"/>
                <w:sz w:val="17"/>
                <w:szCs w:val="17"/>
                <w:lang w:val="mk-MK"/>
              </w:rPr>
              <w:t xml:space="preserve"> </w:t>
            </w:r>
            <w:r w:rsidR="00027F6A" w:rsidRPr="002E501E">
              <w:rPr>
                <w:rFonts w:ascii="Arial Narrow" w:hAnsi="Arial Narrow"/>
                <w:sz w:val="17"/>
                <w:szCs w:val="17"/>
                <w:lang w:val="mk-MK"/>
              </w:rPr>
              <w:t xml:space="preserve">фондот </w:t>
            </w:r>
            <w:r w:rsidR="006A078A" w:rsidRPr="002E501E">
              <w:rPr>
                <w:rFonts w:ascii="Arial Narrow" w:hAnsi="Arial Narrow"/>
                <w:sz w:val="17"/>
                <w:szCs w:val="17"/>
                <w:lang w:val="mk-MK"/>
              </w:rPr>
              <w:t xml:space="preserve">ВФП БОНД </w:t>
            </w:r>
            <w:r w:rsidRPr="002E501E">
              <w:rPr>
                <w:rFonts w:ascii="Arial Narrow" w:hAnsi="Arial Narrow"/>
                <w:sz w:val="17"/>
                <w:szCs w:val="17"/>
                <w:lang w:val="mk-MK"/>
              </w:rPr>
              <w:t xml:space="preserve">е изложено и на ризици. </w:t>
            </w:r>
            <w:r w:rsidR="00161A49" w:rsidRPr="002E501E">
              <w:rPr>
                <w:rFonts w:ascii="Arial Narrow" w:hAnsi="Arial Narrow"/>
                <w:sz w:val="17"/>
                <w:szCs w:val="17"/>
                <w:lang w:val="mk-MK"/>
              </w:rPr>
              <w:t>Профилот на ризичност</w:t>
            </w:r>
            <w:r w:rsidR="00457CE8" w:rsidRPr="002E501E">
              <w:rPr>
                <w:rFonts w:ascii="Arial Narrow" w:hAnsi="Arial Narrow"/>
                <w:sz w:val="17"/>
                <w:szCs w:val="17"/>
                <w:lang w:val="mk-MK"/>
              </w:rPr>
              <w:t>а</w:t>
            </w:r>
            <w:r w:rsidR="00161A49" w:rsidRPr="002E501E">
              <w:rPr>
                <w:rFonts w:ascii="Arial Narrow" w:hAnsi="Arial Narrow"/>
                <w:sz w:val="17"/>
                <w:szCs w:val="17"/>
                <w:lang w:val="mk-MK"/>
              </w:rPr>
              <w:t xml:space="preserve"> на овој вид осигурување зависи од профилот на ризичност</w:t>
            </w:r>
            <w:r w:rsidR="00457CE8" w:rsidRPr="002E501E">
              <w:rPr>
                <w:rFonts w:ascii="Arial Narrow" w:hAnsi="Arial Narrow"/>
                <w:sz w:val="17"/>
                <w:szCs w:val="17"/>
                <w:lang w:val="mk-MK"/>
              </w:rPr>
              <w:t>а</w:t>
            </w:r>
            <w:r w:rsidR="00161A49" w:rsidRPr="002E501E">
              <w:rPr>
                <w:rFonts w:ascii="Arial Narrow" w:hAnsi="Arial Narrow"/>
                <w:sz w:val="17"/>
                <w:szCs w:val="17"/>
                <w:lang w:val="mk-MK"/>
              </w:rPr>
              <w:t xml:space="preserve"> на Фондовите при што референтната вредност на бројот на удели</w:t>
            </w:r>
            <w:r w:rsidR="00457CE8" w:rsidRPr="002E501E">
              <w:rPr>
                <w:rFonts w:ascii="Arial Narrow" w:hAnsi="Arial Narrow"/>
                <w:sz w:val="17"/>
                <w:szCs w:val="17"/>
                <w:lang w:val="mk-MK"/>
              </w:rPr>
              <w:t>те</w:t>
            </w:r>
            <w:r w:rsidR="00161A49" w:rsidRPr="002E501E">
              <w:rPr>
                <w:rFonts w:ascii="Arial Narrow" w:hAnsi="Arial Narrow"/>
                <w:sz w:val="17"/>
                <w:szCs w:val="17"/>
                <w:lang w:val="mk-MK"/>
              </w:rPr>
              <w:t xml:space="preserve"> директно зависи од цената на уделите на Фондовите. Синтетичкиот показател на успешноста и ризичноста ги мери историските промени на цената на уделите на Фондовите. И</w:t>
            </w:r>
            <w:r w:rsidR="00EA6C8F" w:rsidRPr="002E501E">
              <w:rPr>
                <w:rFonts w:ascii="Arial Narrow" w:hAnsi="Arial Narrow"/>
                <w:sz w:val="17"/>
                <w:szCs w:val="17"/>
                <w:lang w:val="mk-MK"/>
              </w:rPr>
              <w:t>с</w:t>
            </w:r>
            <w:r w:rsidR="00161A49" w:rsidRPr="002E501E">
              <w:rPr>
                <w:rFonts w:ascii="Arial Narrow" w:hAnsi="Arial Narrow"/>
                <w:sz w:val="17"/>
                <w:szCs w:val="17"/>
                <w:lang w:val="mk-MK"/>
              </w:rPr>
              <w:t>ториските податоци не се сигурен показател за идниот профил на ризичност</w:t>
            </w:r>
            <w:r w:rsidR="00457CE8" w:rsidRPr="002E501E">
              <w:rPr>
                <w:rFonts w:ascii="Arial Narrow" w:hAnsi="Arial Narrow"/>
                <w:sz w:val="17"/>
                <w:szCs w:val="17"/>
                <w:lang w:val="mk-MK"/>
              </w:rPr>
              <w:t>а</w:t>
            </w:r>
            <w:r w:rsidR="00161A49" w:rsidRPr="002E501E">
              <w:rPr>
                <w:rFonts w:ascii="Arial Narrow" w:hAnsi="Arial Narrow"/>
                <w:sz w:val="17"/>
                <w:szCs w:val="17"/>
                <w:lang w:val="mk-MK"/>
              </w:rPr>
              <w:t xml:space="preserve"> на Фондовите. Прикажаните категории на ризичност</w:t>
            </w:r>
            <w:r w:rsidR="00EB3D2C" w:rsidRPr="002E501E">
              <w:rPr>
                <w:rFonts w:ascii="Arial Narrow" w:hAnsi="Arial Narrow"/>
                <w:sz w:val="17"/>
                <w:szCs w:val="17"/>
                <w:lang w:val="mk-MK"/>
              </w:rPr>
              <w:t>а</w:t>
            </w:r>
            <w:r w:rsidR="00161A49" w:rsidRPr="002E501E">
              <w:rPr>
                <w:rFonts w:ascii="Arial Narrow" w:hAnsi="Arial Narrow"/>
                <w:sz w:val="17"/>
                <w:szCs w:val="17"/>
                <w:lang w:val="mk-MK"/>
              </w:rPr>
              <w:t xml:space="preserve"> и успешност</w:t>
            </w:r>
            <w:r w:rsidR="00EB3D2C" w:rsidRPr="002E501E">
              <w:rPr>
                <w:rFonts w:ascii="Arial Narrow" w:hAnsi="Arial Narrow"/>
                <w:sz w:val="17"/>
                <w:szCs w:val="17"/>
                <w:lang w:val="mk-MK"/>
              </w:rPr>
              <w:t>а</w:t>
            </w:r>
            <w:r w:rsidR="00161A49" w:rsidRPr="002E501E">
              <w:rPr>
                <w:rFonts w:ascii="Arial Narrow" w:hAnsi="Arial Narrow"/>
                <w:sz w:val="17"/>
                <w:szCs w:val="17"/>
                <w:lang w:val="mk-MK"/>
              </w:rPr>
              <w:t xml:space="preserve"> на фондовите не се </w:t>
            </w:r>
            <w:r w:rsidR="006A078A" w:rsidRPr="002E501E">
              <w:rPr>
                <w:rFonts w:ascii="Arial Narrow" w:hAnsi="Arial Narrow"/>
                <w:sz w:val="17"/>
                <w:szCs w:val="17"/>
                <w:lang w:val="mk-MK"/>
              </w:rPr>
              <w:t>загарантирани</w:t>
            </w:r>
            <w:r w:rsidR="00161A49" w:rsidRPr="002E501E">
              <w:rPr>
                <w:rFonts w:ascii="Arial Narrow" w:hAnsi="Arial Narrow"/>
                <w:sz w:val="17"/>
                <w:szCs w:val="17"/>
                <w:lang w:val="mk-MK"/>
              </w:rPr>
              <w:t xml:space="preserve">, со текот на времето тие може да се менуваат. Најниската категорија не значи вложување без ризик. </w:t>
            </w:r>
          </w:p>
          <w:p w14:paraId="0A284AD6" w14:textId="41DBACCE" w:rsidR="00161A49" w:rsidRPr="002E501E" w:rsidRDefault="00D54BF5" w:rsidP="00273B3F">
            <w:pPr>
              <w:pStyle w:val="BodyText"/>
              <w:spacing w:line="290" w:lineRule="auto"/>
              <w:ind w:right="138"/>
              <w:jc w:val="both"/>
              <w:rPr>
                <w:rFonts w:ascii="Arial Narrow" w:hAnsi="Arial Narrow"/>
                <w:sz w:val="17"/>
                <w:szCs w:val="17"/>
              </w:rPr>
            </w:pPr>
            <w:r w:rsidRPr="002E501E">
              <w:rPr>
                <w:rFonts w:ascii="Arial Narrow" w:hAnsi="Arial Narrow"/>
                <w:noProof/>
                <w:sz w:val="17"/>
                <w:szCs w:val="17"/>
                <w:lang w:val="en-US"/>
              </w:rPr>
              <mc:AlternateContent>
                <mc:Choice Requires="wps">
                  <w:drawing>
                    <wp:anchor distT="0" distB="0" distL="114300" distR="114300" simplePos="0" relativeHeight="15730176" behindDoc="0" locked="0" layoutInCell="1" allowOverlap="1" wp14:anchorId="692450A4" wp14:editId="38822CA4">
                      <wp:simplePos x="0" y="0"/>
                      <wp:positionH relativeFrom="page">
                        <wp:posOffset>3058584</wp:posOffset>
                      </wp:positionH>
                      <wp:positionV relativeFrom="paragraph">
                        <wp:posOffset>114512</wp:posOffset>
                      </wp:positionV>
                      <wp:extent cx="4139142" cy="296333"/>
                      <wp:effectExtent l="0" t="0" r="13970" b="27940"/>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142" cy="29633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43FA1E" w14:textId="6A082D3A" w:rsidR="00E405B2" w:rsidRPr="00EE38EF" w:rsidRDefault="00415236" w:rsidP="005B2B85">
                                  <w:pPr>
                                    <w:pStyle w:val="NoSpacing"/>
                                    <w:jc w:val="both"/>
                                    <w:rPr>
                                      <w:rFonts w:ascii="Arial Narrow" w:hAnsi="Arial Narrow"/>
                                      <w:bCs/>
                                      <w:sz w:val="17"/>
                                      <w:szCs w:val="17"/>
                                      <w:lang w:val="mk-MK"/>
                                    </w:rPr>
                                  </w:pPr>
                                  <w:r w:rsidRPr="00EE38EF">
                                    <w:rPr>
                                      <w:rFonts w:ascii="Arial Narrow" w:hAnsi="Arial Narrow"/>
                                      <w:bCs/>
                                      <w:sz w:val="17"/>
                                      <w:szCs w:val="17"/>
                                      <w:lang w:val="mk-MK"/>
                                    </w:rPr>
                                    <w:t>Пресметката на категоријата на ризичност</w:t>
                                  </w:r>
                                  <w:r w:rsidR="00EB3D2C" w:rsidRPr="00EE38EF">
                                    <w:rPr>
                                      <w:rFonts w:ascii="Arial Narrow" w:hAnsi="Arial Narrow"/>
                                      <w:bCs/>
                                      <w:sz w:val="17"/>
                                      <w:szCs w:val="17"/>
                                      <w:lang w:val="mk-MK"/>
                                    </w:rPr>
                                    <w:t>а</w:t>
                                  </w:r>
                                  <w:r w:rsidRPr="00EE38EF">
                                    <w:rPr>
                                      <w:rFonts w:ascii="Arial Narrow" w:hAnsi="Arial Narrow"/>
                                      <w:bCs/>
                                      <w:sz w:val="17"/>
                                      <w:szCs w:val="17"/>
                                      <w:lang w:val="mk-MK"/>
                                    </w:rPr>
                                    <w:t xml:space="preserve"> се заснова на историското движење на цената на уделите и </w:t>
                                  </w:r>
                                  <w:r w:rsidR="00EB3D2C" w:rsidRPr="00EE38EF">
                                    <w:rPr>
                                      <w:rFonts w:ascii="Arial Narrow" w:hAnsi="Arial Narrow"/>
                                      <w:bCs/>
                                      <w:sz w:val="17"/>
                                      <w:szCs w:val="17"/>
                                      <w:lang w:val="mk-MK"/>
                                    </w:rPr>
                                    <w:t>нето-</w:t>
                                  </w:r>
                                  <w:r w:rsidRPr="00EE38EF">
                                    <w:rPr>
                                      <w:rFonts w:ascii="Arial Narrow" w:hAnsi="Arial Narrow"/>
                                      <w:bCs/>
                                      <w:sz w:val="17"/>
                                      <w:szCs w:val="17"/>
                                      <w:lang w:val="mk-MK"/>
                                    </w:rPr>
                                    <w:t>вредноста на имотот на Фондот од почетокот на постоење</w:t>
                                  </w:r>
                                  <w:r w:rsidR="00EB3D2C" w:rsidRPr="00EE38EF">
                                    <w:rPr>
                                      <w:rFonts w:ascii="Arial Narrow" w:hAnsi="Arial Narrow"/>
                                      <w:bCs/>
                                      <w:sz w:val="17"/>
                                      <w:szCs w:val="17"/>
                                      <w:lang w:val="mk-MK"/>
                                    </w:rPr>
                                    <w:t>то</w:t>
                                  </w:r>
                                  <w:r w:rsidRPr="00EE38EF">
                                    <w:rPr>
                                      <w:rFonts w:ascii="Arial Narrow" w:hAnsi="Arial Narrow"/>
                                      <w:bCs/>
                                      <w:sz w:val="17"/>
                                      <w:szCs w:val="17"/>
                                      <w:lang w:val="mk-M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450A4" id="_x0000_t202" coordsize="21600,21600" o:spt="202" path="m,l,21600r21600,l21600,xe">
                      <v:stroke joinstyle="miter"/>
                      <v:path gradientshapeok="t" o:connecttype="rect"/>
                    </v:shapetype>
                    <v:shape id="Text Box 32" o:spid="_x0000_s1026" type="#_x0000_t202" style="position:absolute;left:0;text-align:left;margin-left:240.85pt;margin-top:9pt;width:325.9pt;height:23.3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" filled="f">
                      <v:textbox inset="0,0,0,0">
                        <w:txbxContent>
                          <w:p w14:paraId="7043FA1E" w14:textId="6A082D3A" w:rsidR="00E405B2" w:rsidRPr="00EE38EF" w:rsidRDefault="00415236" w:rsidP="005B2B85">
                            <w:pPr>
                              <w:pStyle w:val="NoSpacing"/>
                              <w:jc w:val="both"/>
                              <w:rPr>
                                <w:rFonts w:ascii="Arial Narrow" w:hAnsi="Arial Narrow"/>
                                <w:bCs/>
                                <w:sz w:val="17"/>
                                <w:szCs w:val="17"/>
                                <w:lang w:val="mk-MK"/>
                              </w:rPr>
                            </w:pPr>
                            <w:r w:rsidRPr="00EE38EF">
                              <w:rPr>
                                <w:rFonts w:ascii="Arial Narrow" w:hAnsi="Arial Narrow"/>
                                <w:bCs/>
                                <w:sz w:val="17"/>
                                <w:szCs w:val="17"/>
                                <w:lang w:val="mk-MK"/>
                              </w:rPr>
                              <w:t>Пресметката на категоријата на ризичност</w:t>
                            </w:r>
                            <w:r w:rsidR="00EB3D2C" w:rsidRPr="00EE38EF">
                              <w:rPr>
                                <w:rFonts w:ascii="Arial Narrow" w:hAnsi="Arial Narrow"/>
                                <w:bCs/>
                                <w:sz w:val="17"/>
                                <w:szCs w:val="17"/>
                                <w:lang w:val="mk-MK"/>
                              </w:rPr>
                              <w:t>а</w:t>
                            </w:r>
                            <w:r w:rsidRPr="00EE38EF">
                              <w:rPr>
                                <w:rFonts w:ascii="Arial Narrow" w:hAnsi="Arial Narrow"/>
                                <w:bCs/>
                                <w:sz w:val="17"/>
                                <w:szCs w:val="17"/>
                                <w:lang w:val="mk-MK"/>
                              </w:rPr>
                              <w:t xml:space="preserve"> се заснова на историското движење на цената на уделите и </w:t>
                            </w:r>
                            <w:r w:rsidR="00EB3D2C" w:rsidRPr="00EE38EF">
                              <w:rPr>
                                <w:rFonts w:ascii="Arial Narrow" w:hAnsi="Arial Narrow"/>
                                <w:bCs/>
                                <w:sz w:val="17"/>
                                <w:szCs w:val="17"/>
                                <w:lang w:val="mk-MK"/>
                              </w:rPr>
                              <w:t>нето-</w:t>
                            </w:r>
                            <w:r w:rsidRPr="00EE38EF">
                              <w:rPr>
                                <w:rFonts w:ascii="Arial Narrow" w:hAnsi="Arial Narrow"/>
                                <w:bCs/>
                                <w:sz w:val="17"/>
                                <w:szCs w:val="17"/>
                                <w:lang w:val="mk-MK"/>
                              </w:rPr>
                              <w:t>вредноста на имотот на Фондот од почетокот на постоење</w:t>
                            </w:r>
                            <w:r w:rsidR="00EB3D2C" w:rsidRPr="00EE38EF">
                              <w:rPr>
                                <w:rFonts w:ascii="Arial Narrow" w:hAnsi="Arial Narrow"/>
                                <w:bCs/>
                                <w:sz w:val="17"/>
                                <w:szCs w:val="17"/>
                                <w:lang w:val="mk-MK"/>
                              </w:rPr>
                              <w:t>то</w:t>
                            </w:r>
                            <w:r w:rsidRPr="00EE38EF">
                              <w:rPr>
                                <w:rFonts w:ascii="Arial Narrow" w:hAnsi="Arial Narrow"/>
                                <w:bCs/>
                                <w:sz w:val="17"/>
                                <w:szCs w:val="17"/>
                                <w:lang w:val="mk-MK"/>
                              </w:rPr>
                              <w:t>.</w:t>
                            </w:r>
                          </w:p>
                        </w:txbxContent>
                      </v:textbox>
                      <w10:wrap anchorx="page"/>
                    </v:shape>
                  </w:pict>
                </mc:Fallback>
              </mc:AlternateContent>
            </w:r>
          </w:p>
          <w:tbl>
            <w:tblPr>
              <w:tblpPr w:leftFromText="180" w:rightFromText="180" w:vertAnchor="text" w:horzAnchor="margin" w:tblpY="-12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DF4D2F" w:rsidRPr="002E501E" w14:paraId="363FD909" w14:textId="77777777" w:rsidTr="004A2048">
              <w:trPr>
                <w:trHeight w:val="254"/>
              </w:trPr>
              <w:tc>
                <w:tcPr>
                  <w:tcW w:w="4478" w:type="dxa"/>
                  <w:gridSpan w:val="7"/>
                </w:tcPr>
                <w:p w14:paraId="6097AFCB" w14:textId="27266FE3" w:rsidR="00DF4D2F" w:rsidRPr="002E501E" w:rsidRDefault="00AA0C75" w:rsidP="004A2048">
                  <w:pPr>
                    <w:pStyle w:val="TableParagraph"/>
                    <w:spacing w:before="0"/>
                    <w:ind w:left="33"/>
                    <w:jc w:val="both"/>
                    <w:rPr>
                      <w:rFonts w:ascii="Arial Narrow" w:hAnsi="Arial Narrow"/>
                      <w:sz w:val="17"/>
                      <w:szCs w:val="17"/>
                    </w:rPr>
                  </w:pPr>
                  <w:r w:rsidRPr="002E501E">
                    <w:rPr>
                      <w:rFonts w:ascii="Arial Narrow" w:hAnsi="Arial Narrow"/>
                      <w:sz w:val="17"/>
                      <w:szCs w:val="17"/>
                      <w:lang w:val="mk-MK"/>
                    </w:rPr>
                    <w:t xml:space="preserve">ВФП </w:t>
                  </w:r>
                  <w:r w:rsidR="00DF4D2F" w:rsidRPr="002E501E">
                    <w:rPr>
                      <w:rFonts w:ascii="Arial Narrow" w:hAnsi="Arial Narrow"/>
                      <w:sz w:val="17"/>
                      <w:szCs w:val="17"/>
                    </w:rPr>
                    <w:t xml:space="preserve">ПРЕМИУМ </w:t>
                  </w:r>
                  <w:r w:rsidR="009E346C" w:rsidRPr="002E501E">
                    <w:rPr>
                      <w:rFonts w:ascii="Arial Narrow" w:hAnsi="Arial Narrow"/>
                      <w:bCs/>
                      <w:sz w:val="17"/>
                      <w:szCs w:val="17"/>
                      <w:lang w:val="mk-MK"/>
                    </w:rPr>
                    <w:t>АКЦИИ</w:t>
                  </w:r>
                </w:p>
              </w:tc>
            </w:tr>
            <w:tr w:rsidR="00E422E2" w:rsidRPr="002E501E" w14:paraId="405BABCB" w14:textId="77777777" w:rsidTr="005C37E8">
              <w:trPr>
                <w:trHeight w:val="255"/>
              </w:trPr>
              <w:tc>
                <w:tcPr>
                  <w:tcW w:w="641" w:type="dxa"/>
                </w:tcPr>
                <w:p w14:paraId="07213087" w14:textId="77777777" w:rsidR="00E422E2" w:rsidRPr="002E501E" w:rsidRDefault="00E422E2" w:rsidP="004A2048">
                  <w:pPr>
                    <w:pStyle w:val="TableParagraph"/>
                    <w:spacing w:before="0"/>
                    <w:jc w:val="both"/>
                    <w:rPr>
                      <w:rFonts w:ascii="Arial Narrow" w:hAnsi="Arial Narrow"/>
                      <w:sz w:val="17"/>
                      <w:szCs w:val="17"/>
                    </w:rPr>
                  </w:pPr>
                  <w:r w:rsidRPr="002E501E">
                    <w:rPr>
                      <w:rFonts w:ascii="Arial Narrow" w:hAnsi="Arial Narrow"/>
                      <w:sz w:val="17"/>
                      <w:szCs w:val="17"/>
                    </w:rPr>
                    <w:t>1</w:t>
                  </w:r>
                </w:p>
              </w:tc>
              <w:tc>
                <w:tcPr>
                  <w:tcW w:w="641" w:type="dxa"/>
                </w:tcPr>
                <w:p w14:paraId="1F4F6A6F" w14:textId="77777777" w:rsidR="00E422E2" w:rsidRPr="002E501E" w:rsidRDefault="00E422E2" w:rsidP="004A2048">
                  <w:pPr>
                    <w:pStyle w:val="TableParagraph"/>
                    <w:spacing w:before="0"/>
                    <w:jc w:val="both"/>
                    <w:rPr>
                      <w:rFonts w:ascii="Arial Narrow" w:hAnsi="Arial Narrow"/>
                      <w:sz w:val="17"/>
                      <w:szCs w:val="17"/>
                    </w:rPr>
                  </w:pPr>
                  <w:r w:rsidRPr="002E501E">
                    <w:rPr>
                      <w:rFonts w:ascii="Arial Narrow" w:hAnsi="Arial Narrow"/>
                      <w:sz w:val="17"/>
                      <w:szCs w:val="17"/>
                    </w:rPr>
                    <w:t>2</w:t>
                  </w:r>
                </w:p>
              </w:tc>
              <w:tc>
                <w:tcPr>
                  <w:tcW w:w="638" w:type="dxa"/>
                </w:tcPr>
                <w:p w14:paraId="44B2F16D" w14:textId="77777777" w:rsidR="00E422E2" w:rsidRPr="002E501E" w:rsidRDefault="00E422E2" w:rsidP="004A2048">
                  <w:pPr>
                    <w:pStyle w:val="TableParagraph"/>
                    <w:spacing w:before="0"/>
                    <w:ind w:left="29"/>
                    <w:jc w:val="both"/>
                    <w:rPr>
                      <w:rFonts w:ascii="Arial Narrow" w:hAnsi="Arial Narrow"/>
                      <w:sz w:val="17"/>
                      <w:szCs w:val="17"/>
                    </w:rPr>
                  </w:pPr>
                  <w:r w:rsidRPr="002E501E">
                    <w:rPr>
                      <w:rFonts w:ascii="Arial Narrow" w:hAnsi="Arial Narrow"/>
                      <w:sz w:val="17"/>
                      <w:szCs w:val="17"/>
                    </w:rPr>
                    <w:t>3</w:t>
                  </w:r>
                </w:p>
              </w:tc>
              <w:tc>
                <w:tcPr>
                  <w:tcW w:w="640" w:type="dxa"/>
                </w:tcPr>
                <w:p w14:paraId="1FE4B8EB" w14:textId="77777777" w:rsidR="00E422E2" w:rsidRPr="002E501E" w:rsidRDefault="00E422E2" w:rsidP="004A2048">
                  <w:pPr>
                    <w:pStyle w:val="TableParagraph"/>
                    <w:spacing w:before="0"/>
                    <w:ind w:left="28"/>
                    <w:jc w:val="both"/>
                    <w:rPr>
                      <w:rFonts w:ascii="Arial Narrow" w:hAnsi="Arial Narrow"/>
                      <w:sz w:val="17"/>
                      <w:szCs w:val="17"/>
                    </w:rPr>
                  </w:pPr>
                  <w:r w:rsidRPr="002E501E">
                    <w:rPr>
                      <w:rFonts w:ascii="Arial Narrow" w:hAnsi="Arial Narrow"/>
                      <w:sz w:val="17"/>
                      <w:szCs w:val="17"/>
                    </w:rPr>
                    <w:t>4</w:t>
                  </w:r>
                </w:p>
              </w:tc>
              <w:tc>
                <w:tcPr>
                  <w:tcW w:w="640" w:type="dxa"/>
                  <w:shd w:val="clear" w:color="auto" w:fill="808080" w:themeFill="background1" w:themeFillShade="80"/>
                </w:tcPr>
                <w:p w14:paraId="2496CC71" w14:textId="77777777" w:rsidR="00E422E2" w:rsidRPr="002E501E" w:rsidRDefault="00E422E2" w:rsidP="004A2048">
                  <w:pPr>
                    <w:pStyle w:val="TableParagraph"/>
                    <w:spacing w:before="0"/>
                    <w:ind w:left="29"/>
                    <w:jc w:val="both"/>
                    <w:rPr>
                      <w:rFonts w:ascii="Arial Narrow" w:hAnsi="Arial Narrow"/>
                      <w:sz w:val="17"/>
                      <w:szCs w:val="17"/>
                    </w:rPr>
                  </w:pPr>
                  <w:r w:rsidRPr="002E501E">
                    <w:rPr>
                      <w:rFonts w:ascii="Arial Narrow" w:hAnsi="Arial Narrow"/>
                      <w:sz w:val="17"/>
                      <w:szCs w:val="17"/>
                    </w:rPr>
                    <w:t>5</w:t>
                  </w:r>
                </w:p>
              </w:tc>
              <w:tc>
                <w:tcPr>
                  <w:tcW w:w="638" w:type="dxa"/>
                </w:tcPr>
                <w:p w14:paraId="482DBFF3" w14:textId="77777777" w:rsidR="00E422E2" w:rsidRPr="002E501E" w:rsidRDefault="00E422E2" w:rsidP="004A2048">
                  <w:pPr>
                    <w:pStyle w:val="TableParagraph"/>
                    <w:spacing w:before="0"/>
                    <w:ind w:left="33"/>
                    <w:jc w:val="both"/>
                    <w:rPr>
                      <w:rFonts w:ascii="Arial Narrow" w:hAnsi="Arial Narrow"/>
                      <w:sz w:val="17"/>
                      <w:szCs w:val="17"/>
                    </w:rPr>
                  </w:pPr>
                  <w:r w:rsidRPr="002E501E">
                    <w:rPr>
                      <w:rFonts w:ascii="Arial Narrow" w:hAnsi="Arial Narrow"/>
                      <w:sz w:val="17"/>
                      <w:szCs w:val="17"/>
                    </w:rPr>
                    <w:t>6</w:t>
                  </w:r>
                </w:p>
              </w:tc>
              <w:tc>
                <w:tcPr>
                  <w:tcW w:w="640" w:type="dxa"/>
                </w:tcPr>
                <w:p w14:paraId="1E29B043" w14:textId="77777777" w:rsidR="00E422E2" w:rsidRPr="002E501E" w:rsidRDefault="00E422E2" w:rsidP="004A2048">
                  <w:pPr>
                    <w:pStyle w:val="TableParagraph"/>
                    <w:spacing w:before="0"/>
                    <w:ind w:left="33"/>
                    <w:jc w:val="both"/>
                    <w:rPr>
                      <w:rFonts w:ascii="Arial Narrow" w:hAnsi="Arial Narrow"/>
                      <w:sz w:val="17"/>
                      <w:szCs w:val="17"/>
                    </w:rPr>
                  </w:pPr>
                  <w:r w:rsidRPr="002E501E">
                    <w:rPr>
                      <w:rFonts w:ascii="Arial Narrow" w:hAnsi="Arial Narrow"/>
                      <w:sz w:val="17"/>
                      <w:szCs w:val="17"/>
                    </w:rPr>
                    <w:t>7</w:t>
                  </w:r>
                </w:p>
              </w:tc>
            </w:tr>
            <w:tr w:rsidR="00E422E2" w:rsidRPr="002E501E" w14:paraId="15C5965E" w14:textId="77777777" w:rsidTr="002A4A21">
              <w:trPr>
                <w:trHeight w:val="400"/>
              </w:trPr>
              <w:tc>
                <w:tcPr>
                  <w:tcW w:w="4478" w:type="dxa"/>
                  <w:gridSpan w:val="7"/>
                </w:tcPr>
                <w:p w14:paraId="17DA6018" w14:textId="460E1C80" w:rsidR="00E422E2" w:rsidRPr="002E501E" w:rsidRDefault="000D57EF" w:rsidP="004A2048">
                  <w:pPr>
                    <w:tabs>
                      <w:tab w:val="left" w:pos="3800"/>
                    </w:tabs>
                    <w:ind w:left="200"/>
                    <w:jc w:val="both"/>
                    <w:rPr>
                      <w:rFonts w:ascii="Arial Narrow" w:hAnsi="Arial Narrow"/>
                      <w:sz w:val="17"/>
                      <w:szCs w:val="17"/>
                    </w:rPr>
                  </w:pPr>
                  <w:r w:rsidRPr="002E501E">
                    <w:rPr>
                      <w:rFonts w:ascii="Arial Narrow" w:hAnsi="Arial Narrow"/>
                      <w:spacing w:val="-1"/>
                      <w:sz w:val="17"/>
                      <w:szCs w:val="17"/>
                    </w:rPr>
                    <w:t>←</w:t>
                  </w:r>
                  <w:r w:rsidR="00E422E2" w:rsidRPr="002E501E">
                    <w:rPr>
                      <w:rFonts w:ascii="Arial Narrow" w:hAnsi="Arial Narrow"/>
                      <w:spacing w:val="-1"/>
                      <w:sz w:val="17"/>
                      <w:szCs w:val="17"/>
                    </w:rPr>
                    <w:t>Понизок</w:t>
                  </w:r>
                  <w:r w:rsidR="00E422E2" w:rsidRPr="002E501E">
                    <w:rPr>
                      <w:rFonts w:ascii="Arial Narrow" w:hAnsi="Arial Narrow"/>
                      <w:spacing w:val="-7"/>
                      <w:sz w:val="17"/>
                      <w:szCs w:val="17"/>
                    </w:rPr>
                    <w:t xml:space="preserve"> </w:t>
                  </w:r>
                  <w:r w:rsidR="00E422E2" w:rsidRPr="002E501E">
                    <w:rPr>
                      <w:rFonts w:ascii="Arial Narrow" w:hAnsi="Arial Narrow"/>
                      <w:sz w:val="17"/>
                      <w:szCs w:val="17"/>
                    </w:rPr>
                    <w:t>ризик</w:t>
                  </w:r>
                  <w:r w:rsidR="00E422E2" w:rsidRPr="002E501E">
                    <w:rPr>
                      <w:rFonts w:ascii="Arial Narrow" w:hAnsi="Arial Narrow"/>
                      <w:sz w:val="17"/>
                      <w:szCs w:val="17"/>
                      <w:lang w:val="mk-MK"/>
                    </w:rPr>
                    <w:t xml:space="preserve">                                         </w:t>
                  </w:r>
                  <w:r w:rsidR="00E422E2" w:rsidRPr="002E501E">
                    <w:rPr>
                      <w:rFonts w:ascii="Arial Narrow" w:hAnsi="Arial Narrow"/>
                      <w:w w:val="95"/>
                      <w:sz w:val="17"/>
                      <w:szCs w:val="17"/>
                    </w:rPr>
                    <w:t>Повисок</w:t>
                  </w:r>
                  <w:r w:rsidR="00E422E2" w:rsidRPr="002E501E">
                    <w:rPr>
                      <w:rFonts w:ascii="Arial Narrow" w:hAnsi="Arial Narrow"/>
                      <w:spacing w:val="18"/>
                      <w:w w:val="95"/>
                      <w:sz w:val="17"/>
                      <w:szCs w:val="17"/>
                    </w:rPr>
                    <w:t xml:space="preserve"> </w:t>
                  </w:r>
                  <w:r w:rsidR="00E422E2" w:rsidRPr="002E501E">
                    <w:rPr>
                      <w:rFonts w:ascii="Arial Narrow" w:hAnsi="Arial Narrow"/>
                      <w:w w:val="95"/>
                      <w:sz w:val="17"/>
                      <w:szCs w:val="17"/>
                    </w:rPr>
                    <w:t>ризик</w:t>
                  </w:r>
                  <w:r w:rsidRPr="002E501E">
                    <w:rPr>
                      <w:rFonts w:ascii="Arial Narrow" w:hAnsi="Arial Narrow"/>
                      <w:w w:val="95"/>
                      <w:sz w:val="17"/>
                      <w:szCs w:val="17"/>
                    </w:rPr>
                    <w:t>→</w:t>
                  </w:r>
                </w:p>
                <w:p w14:paraId="6DF97334" w14:textId="1BCDDE1B" w:rsidR="00E422E2" w:rsidRPr="002E501E" w:rsidRDefault="00E422E2" w:rsidP="002A4A21">
                  <w:pPr>
                    <w:tabs>
                      <w:tab w:val="left" w:pos="3315"/>
                    </w:tabs>
                    <w:ind w:left="200"/>
                    <w:jc w:val="both"/>
                    <w:rPr>
                      <w:rFonts w:ascii="Arial Narrow" w:hAnsi="Arial Narrow"/>
                      <w:sz w:val="17"/>
                      <w:szCs w:val="17"/>
                    </w:rPr>
                  </w:pPr>
                  <w:r w:rsidRPr="002E501E">
                    <w:rPr>
                      <w:rFonts w:ascii="Arial Narrow" w:hAnsi="Arial Narrow"/>
                      <w:sz w:val="17"/>
                      <w:szCs w:val="17"/>
                    </w:rPr>
                    <w:t>Обично</w:t>
                  </w:r>
                  <w:r w:rsidRPr="002E501E">
                    <w:rPr>
                      <w:rFonts w:ascii="Arial Narrow" w:hAnsi="Arial Narrow"/>
                      <w:spacing w:val="-5"/>
                      <w:sz w:val="17"/>
                      <w:szCs w:val="17"/>
                    </w:rPr>
                    <w:t xml:space="preserve"> </w:t>
                  </w:r>
                  <w:r w:rsidRPr="002E501E">
                    <w:rPr>
                      <w:rFonts w:ascii="Arial Narrow" w:hAnsi="Arial Narrow"/>
                      <w:sz w:val="17"/>
                      <w:szCs w:val="17"/>
                    </w:rPr>
                    <w:t>понизок</w:t>
                  </w:r>
                  <w:r w:rsidRPr="002E501E">
                    <w:rPr>
                      <w:rFonts w:ascii="Arial Narrow" w:hAnsi="Arial Narrow"/>
                      <w:spacing w:val="-5"/>
                      <w:sz w:val="17"/>
                      <w:szCs w:val="17"/>
                    </w:rPr>
                    <w:t xml:space="preserve"> </w:t>
                  </w:r>
                  <w:r w:rsidRPr="002E501E">
                    <w:rPr>
                      <w:rFonts w:ascii="Arial Narrow" w:hAnsi="Arial Narrow"/>
                      <w:sz w:val="17"/>
                      <w:szCs w:val="17"/>
                    </w:rPr>
                    <w:t>принос</w:t>
                  </w:r>
                  <w:r w:rsidRPr="002E501E">
                    <w:rPr>
                      <w:rFonts w:ascii="Arial Narrow" w:hAnsi="Arial Narrow"/>
                      <w:sz w:val="17"/>
                      <w:szCs w:val="17"/>
                      <w:lang w:val="mk-MK"/>
                    </w:rPr>
                    <w:t xml:space="preserve">          </w:t>
                  </w:r>
                  <w:r w:rsidR="000D57EF" w:rsidRPr="002E501E">
                    <w:rPr>
                      <w:rFonts w:ascii="Arial Narrow" w:hAnsi="Arial Narrow"/>
                      <w:sz w:val="17"/>
                      <w:szCs w:val="17"/>
                    </w:rPr>
                    <w:t xml:space="preserve">        </w:t>
                  </w:r>
                  <w:r w:rsidRPr="002E501E">
                    <w:rPr>
                      <w:rFonts w:ascii="Arial Narrow" w:hAnsi="Arial Narrow"/>
                      <w:spacing w:val="-1"/>
                      <w:sz w:val="17"/>
                      <w:szCs w:val="17"/>
                    </w:rPr>
                    <w:t>Обично</w:t>
                  </w:r>
                  <w:r w:rsidRPr="002E501E">
                    <w:rPr>
                      <w:rFonts w:ascii="Arial Narrow" w:hAnsi="Arial Narrow"/>
                      <w:spacing w:val="-6"/>
                      <w:sz w:val="17"/>
                      <w:szCs w:val="17"/>
                    </w:rPr>
                    <w:t xml:space="preserve"> </w:t>
                  </w:r>
                  <w:r w:rsidRPr="002E501E">
                    <w:rPr>
                      <w:rFonts w:ascii="Arial Narrow" w:hAnsi="Arial Narrow"/>
                      <w:sz w:val="17"/>
                      <w:szCs w:val="17"/>
                    </w:rPr>
                    <w:t>повисок</w:t>
                  </w:r>
                  <w:r w:rsidRPr="002E501E">
                    <w:rPr>
                      <w:rFonts w:ascii="Arial Narrow" w:hAnsi="Arial Narrow"/>
                      <w:spacing w:val="-6"/>
                      <w:sz w:val="17"/>
                      <w:szCs w:val="17"/>
                    </w:rPr>
                    <w:t xml:space="preserve"> </w:t>
                  </w:r>
                  <w:r w:rsidRPr="002E501E">
                    <w:rPr>
                      <w:rFonts w:ascii="Arial Narrow" w:hAnsi="Arial Narrow"/>
                      <w:sz w:val="17"/>
                      <w:szCs w:val="17"/>
                    </w:rPr>
                    <w:t>принос</w:t>
                  </w:r>
                </w:p>
              </w:tc>
            </w:tr>
          </w:tbl>
          <w:p w14:paraId="28A85530" w14:textId="53215C38" w:rsidR="00E422E2" w:rsidRPr="002E501E" w:rsidRDefault="00E422E2" w:rsidP="00273B3F">
            <w:pPr>
              <w:pStyle w:val="BodyText"/>
              <w:spacing w:line="290" w:lineRule="auto"/>
              <w:ind w:right="138"/>
              <w:jc w:val="both"/>
              <w:rPr>
                <w:rFonts w:ascii="Arial Narrow" w:hAnsi="Arial Narrow"/>
                <w:bCs/>
                <w:sz w:val="17"/>
                <w:szCs w:val="17"/>
              </w:rPr>
            </w:pPr>
          </w:p>
          <w:p w14:paraId="108B2EF6" w14:textId="46955BF9" w:rsidR="00E422E2" w:rsidRPr="002E501E" w:rsidRDefault="00E422E2" w:rsidP="00273B3F">
            <w:pPr>
              <w:pStyle w:val="BodyText"/>
              <w:spacing w:line="290" w:lineRule="auto"/>
              <w:ind w:right="138"/>
              <w:jc w:val="both"/>
              <w:rPr>
                <w:rFonts w:ascii="Arial Narrow" w:hAnsi="Arial Narrow"/>
                <w:bCs/>
                <w:sz w:val="17"/>
                <w:szCs w:val="17"/>
              </w:rPr>
            </w:pPr>
          </w:p>
          <w:p w14:paraId="208D3F43" w14:textId="54AA52CC" w:rsidR="00D54BF5" w:rsidRPr="002E501E" w:rsidRDefault="00D54BF5" w:rsidP="00D54BF5">
            <w:pPr>
              <w:pStyle w:val="BodyText"/>
              <w:spacing w:before="1"/>
              <w:jc w:val="both"/>
              <w:rPr>
                <w:rFonts w:ascii="Arial Narrow" w:hAnsi="Arial Narrow"/>
                <w:bCs/>
                <w:sz w:val="17"/>
                <w:szCs w:val="17"/>
                <w:lang w:val="mk-MK"/>
              </w:rPr>
            </w:pPr>
            <w:r w:rsidRPr="002E501E">
              <w:rPr>
                <w:rFonts w:ascii="Arial Narrow" w:hAnsi="Arial Narrow"/>
                <w:bCs/>
                <w:sz w:val="17"/>
                <w:szCs w:val="17"/>
                <w:lang w:val="mk-MK"/>
              </w:rPr>
              <w:t xml:space="preserve">Со состојба на </w:t>
            </w:r>
            <w:r w:rsidR="00D3785F">
              <w:rPr>
                <w:rFonts w:ascii="Arial Narrow" w:hAnsi="Arial Narrow"/>
                <w:bCs/>
                <w:sz w:val="17"/>
                <w:szCs w:val="17"/>
                <w:lang w:val="en-US"/>
              </w:rPr>
              <w:t>31.12</w:t>
            </w:r>
            <w:r w:rsidR="00410C78">
              <w:rPr>
                <w:rFonts w:ascii="Arial Narrow" w:hAnsi="Arial Narrow"/>
                <w:bCs/>
                <w:sz w:val="17"/>
                <w:szCs w:val="17"/>
                <w:lang w:val="mk-MK"/>
              </w:rPr>
              <w:t>.</w:t>
            </w:r>
            <w:r w:rsidR="007D05B4">
              <w:rPr>
                <w:rFonts w:ascii="Arial Narrow" w:hAnsi="Arial Narrow"/>
                <w:bCs/>
                <w:sz w:val="17"/>
                <w:szCs w:val="17"/>
                <w:lang w:val="mk-MK"/>
              </w:rPr>
              <w:t xml:space="preserve">2025 </w:t>
            </w:r>
            <w:r w:rsidRPr="002E501E">
              <w:rPr>
                <w:rFonts w:ascii="Arial Narrow" w:hAnsi="Arial Narrow"/>
                <w:bCs/>
                <w:sz w:val="17"/>
                <w:szCs w:val="17"/>
                <w:lang w:val="mk-MK"/>
              </w:rPr>
              <w:t xml:space="preserve">година, </w:t>
            </w:r>
            <w:r w:rsidR="00AC36A7" w:rsidRPr="002E501E">
              <w:rPr>
                <w:rFonts w:ascii="Arial Narrow" w:hAnsi="Arial Narrow"/>
                <w:bCs/>
                <w:sz w:val="17"/>
                <w:szCs w:val="17"/>
                <w:lang w:val="mk-MK"/>
              </w:rPr>
              <w:t xml:space="preserve">фондот </w:t>
            </w:r>
            <w:r w:rsidRPr="002E501E">
              <w:rPr>
                <w:rFonts w:ascii="Arial Narrow" w:hAnsi="Arial Narrow"/>
                <w:bCs/>
                <w:sz w:val="17"/>
                <w:szCs w:val="17"/>
                <w:lang w:val="mk-MK"/>
              </w:rPr>
              <w:t>ВФП ПРЕМИУМ АКЦИИ се наоѓа во категорија 6, што упатува на високо ниво на ризик и е во согласност со долгорочната стратегија на фондот.</w:t>
            </w:r>
          </w:p>
          <w:p w14:paraId="76FAEE53" w14:textId="75B12B43" w:rsidR="00D54BF5" w:rsidRPr="002E501E" w:rsidRDefault="00D54BF5" w:rsidP="005B2B85">
            <w:pPr>
              <w:pStyle w:val="CommentText"/>
              <w:spacing w:before="1"/>
              <w:jc w:val="both"/>
              <w:rPr>
                <w:rFonts w:ascii="Arial Narrow" w:hAnsi="Arial Narrow"/>
                <w:bCs/>
                <w:sz w:val="17"/>
                <w:szCs w:val="17"/>
                <w:lang w:val="mk-MK"/>
              </w:rPr>
            </w:pPr>
            <w:r w:rsidRPr="002E501E">
              <w:rPr>
                <w:rFonts w:ascii="Arial Narrow" w:hAnsi="Arial Narrow"/>
                <w:bCs/>
                <w:sz w:val="17"/>
                <w:szCs w:val="17"/>
                <w:lang w:val="mk-MK"/>
              </w:rPr>
              <w:t xml:space="preserve">Претпоставката на индикаторот за ризик е дека ќе го чувате производот до крајот на препорачаното времетраење. Специфичниот ризик може да биде значително различен ако договорот е раскинат предвреме, а износот што ќе го добиете може да биде помал. Овој производ е категоризиран како производ со средно висок ризик </w:t>
            </w:r>
            <w:r w:rsidR="009501C5">
              <w:rPr>
                <w:rFonts w:ascii="Arial Narrow" w:hAnsi="Arial Narrow"/>
                <w:bCs/>
                <w:sz w:val="17"/>
                <w:szCs w:val="17"/>
                <w:lang w:val="en-US"/>
              </w:rPr>
              <w:t>5</w:t>
            </w:r>
            <w:r w:rsidRPr="002E501E">
              <w:rPr>
                <w:rFonts w:ascii="Arial Narrow" w:hAnsi="Arial Narrow"/>
                <w:bCs/>
                <w:sz w:val="17"/>
                <w:szCs w:val="17"/>
                <w:lang w:val="mk-MK"/>
              </w:rPr>
              <w:t>, каде ризикот е категоризиран од 1 до 7. Категоријата на ризик која е прикажана не е загарантирана и истата може да се промени со тек на време</w:t>
            </w:r>
            <w:r w:rsidR="00A82557" w:rsidRPr="002E501E">
              <w:rPr>
                <w:rFonts w:ascii="Arial Narrow" w:hAnsi="Arial Narrow"/>
                <w:bCs/>
                <w:sz w:val="17"/>
                <w:szCs w:val="17"/>
                <w:lang w:val="mk-MK"/>
              </w:rPr>
              <w:t xml:space="preserve">. Стратегијата според која се гради портфолиото на </w:t>
            </w:r>
            <w:r w:rsidR="00AC36A7" w:rsidRPr="002E501E">
              <w:rPr>
                <w:rFonts w:ascii="Arial Narrow" w:hAnsi="Arial Narrow"/>
                <w:bCs/>
                <w:sz w:val="17"/>
                <w:szCs w:val="17"/>
                <w:lang w:val="mk-MK"/>
              </w:rPr>
              <w:t xml:space="preserve">фондот </w:t>
            </w:r>
            <w:r w:rsidR="00A82557" w:rsidRPr="002E501E">
              <w:rPr>
                <w:rFonts w:ascii="Arial Narrow" w:hAnsi="Arial Narrow"/>
                <w:bCs/>
                <w:sz w:val="17"/>
                <w:szCs w:val="17"/>
                <w:lang w:val="mk-MK"/>
              </w:rPr>
              <w:t xml:space="preserve">ВФП ПРЕМИУМ АКЦИИ содржи високо ниво на ризик, </w:t>
            </w:r>
            <w:r w:rsidR="00AC36A7" w:rsidRPr="002E501E">
              <w:rPr>
                <w:rFonts w:ascii="Arial Narrow" w:hAnsi="Arial Narrow"/>
                <w:bCs/>
                <w:sz w:val="17"/>
                <w:szCs w:val="17"/>
                <w:lang w:val="mk-MK"/>
              </w:rPr>
              <w:t xml:space="preserve">што </w:t>
            </w:r>
            <w:r w:rsidR="00A82557" w:rsidRPr="002E501E">
              <w:rPr>
                <w:rFonts w:ascii="Arial Narrow" w:hAnsi="Arial Narrow"/>
                <w:bCs/>
                <w:sz w:val="17"/>
                <w:szCs w:val="17"/>
                <w:lang w:val="mk-MK"/>
              </w:rPr>
              <w:t xml:space="preserve">е повисоко од ризикот карактеристичен за паричните фондови или пак за фондовите што инвестираат исклучиво во должнички хартии од вредност (обврзници), но во исто време е понизок од ризикот на оние фондови што исклучиво инвестираат во акции од мали и средни компании или од компании од држави во развој. </w:t>
            </w:r>
          </w:p>
          <w:p w14:paraId="76B48CFE" w14:textId="62D40ED1" w:rsidR="00DF4D2F" w:rsidRPr="002E501E" w:rsidRDefault="00D54BF5" w:rsidP="00273B3F">
            <w:pPr>
              <w:pStyle w:val="BodyText"/>
              <w:spacing w:line="290" w:lineRule="auto"/>
              <w:ind w:right="138"/>
              <w:jc w:val="both"/>
              <w:rPr>
                <w:rFonts w:ascii="Arial Narrow" w:hAnsi="Arial Narrow"/>
                <w:bCs/>
                <w:sz w:val="17"/>
                <w:szCs w:val="17"/>
                <w:lang w:val="mk-MK"/>
              </w:rPr>
            </w:pPr>
            <w:r w:rsidRPr="002E501E">
              <w:rPr>
                <w:rFonts w:ascii="Arial Narrow" w:hAnsi="Arial Narrow"/>
                <w:noProof/>
                <w:sz w:val="17"/>
                <w:szCs w:val="17"/>
                <w:lang w:val="en-US"/>
              </w:rPr>
              <mc:AlternateContent>
                <mc:Choice Requires="wps">
                  <w:drawing>
                    <wp:anchor distT="0" distB="0" distL="114300" distR="114300" simplePos="0" relativeHeight="487593472" behindDoc="0" locked="0" layoutInCell="1" allowOverlap="1" wp14:anchorId="39F3F3DE" wp14:editId="20194AD8">
                      <wp:simplePos x="0" y="0"/>
                      <wp:positionH relativeFrom="page">
                        <wp:posOffset>3058583</wp:posOffset>
                      </wp:positionH>
                      <wp:positionV relativeFrom="paragraph">
                        <wp:posOffset>80857</wp:posOffset>
                      </wp:positionV>
                      <wp:extent cx="4139565" cy="347133"/>
                      <wp:effectExtent l="0" t="0" r="13335" b="1524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34713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E1FD51" w14:textId="56BBF1EB" w:rsidR="0037584D" w:rsidRPr="00EE38EF" w:rsidRDefault="0037584D" w:rsidP="005B2B85">
                                  <w:pPr>
                                    <w:pStyle w:val="NoSpacing"/>
                                    <w:jc w:val="both"/>
                                    <w:rPr>
                                      <w:rFonts w:ascii="Arial Narrow" w:hAnsi="Arial Narrow"/>
                                      <w:sz w:val="17"/>
                                      <w:szCs w:val="17"/>
                                      <w:lang w:val="mk-MK"/>
                                    </w:rPr>
                                  </w:pPr>
                                  <w:r w:rsidRPr="00EE38EF">
                                    <w:rPr>
                                      <w:rFonts w:ascii="Arial Narrow" w:hAnsi="Arial Narrow"/>
                                      <w:bCs/>
                                      <w:sz w:val="17"/>
                                      <w:szCs w:val="17"/>
                                      <w:lang w:val="mk-MK"/>
                                    </w:rPr>
                                    <w:t>Пресметката на категоријата на ризичност</w:t>
                                  </w:r>
                                  <w:r w:rsidR="00EB3D2C" w:rsidRPr="00EE38EF">
                                    <w:rPr>
                                      <w:rFonts w:ascii="Arial Narrow" w:hAnsi="Arial Narrow"/>
                                      <w:bCs/>
                                      <w:sz w:val="17"/>
                                      <w:szCs w:val="17"/>
                                      <w:lang w:val="mk-MK"/>
                                    </w:rPr>
                                    <w:t>а</w:t>
                                  </w:r>
                                  <w:r w:rsidRPr="00EE38EF">
                                    <w:rPr>
                                      <w:rFonts w:ascii="Arial Narrow" w:hAnsi="Arial Narrow"/>
                                      <w:bCs/>
                                      <w:sz w:val="17"/>
                                      <w:szCs w:val="17"/>
                                      <w:lang w:val="mk-MK"/>
                                    </w:rPr>
                                    <w:t xml:space="preserve"> се заснова на историското движење на цената на уделите и </w:t>
                                  </w:r>
                                  <w:r w:rsidR="00EB3D2C" w:rsidRPr="00EE38EF">
                                    <w:rPr>
                                      <w:rFonts w:ascii="Arial Narrow" w:hAnsi="Arial Narrow"/>
                                      <w:bCs/>
                                      <w:sz w:val="17"/>
                                      <w:szCs w:val="17"/>
                                      <w:lang w:val="mk-MK"/>
                                    </w:rPr>
                                    <w:t>нето-</w:t>
                                  </w:r>
                                  <w:r w:rsidRPr="00EE38EF">
                                    <w:rPr>
                                      <w:rFonts w:ascii="Arial Narrow" w:hAnsi="Arial Narrow"/>
                                      <w:bCs/>
                                      <w:sz w:val="17"/>
                                      <w:szCs w:val="17"/>
                                      <w:lang w:val="mk-MK"/>
                                    </w:rPr>
                                    <w:t>вредноста на имотот</w:t>
                                  </w:r>
                                  <w:r w:rsidRPr="00EE38EF">
                                    <w:rPr>
                                      <w:rFonts w:ascii="Arial Narrow" w:hAnsi="Arial Narrow"/>
                                      <w:sz w:val="17"/>
                                      <w:szCs w:val="17"/>
                                      <w:lang w:val="mk-MK"/>
                                    </w:rPr>
                                    <w:t xml:space="preserve"> на Фондот од почетокот на постоење</w:t>
                                  </w:r>
                                  <w:r w:rsidR="00EB3D2C" w:rsidRPr="00EE38EF">
                                    <w:rPr>
                                      <w:rFonts w:ascii="Arial Narrow" w:hAnsi="Arial Narrow"/>
                                      <w:sz w:val="17"/>
                                      <w:szCs w:val="17"/>
                                      <w:lang w:val="mk-MK"/>
                                    </w:rPr>
                                    <w:t>то</w:t>
                                  </w:r>
                                  <w:r w:rsidRPr="00EE38EF">
                                    <w:rPr>
                                      <w:rFonts w:ascii="Arial Narrow" w:hAnsi="Arial Narrow"/>
                                      <w:sz w:val="17"/>
                                      <w:szCs w:val="17"/>
                                      <w:lang w:val="mk-M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3F3DE" id="_x0000_s1027" type="#_x0000_t202" style="position:absolute;left:0;text-align:left;margin-left:240.85pt;margin-top:6.35pt;width:325.95pt;height:27.35pt;z-index:48759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" filled="f">
                      <v:textbox inset="0,0,0,0">
                        <w:txbxContent>
                          <w:p w14:paraId="3AE1FD51" w14:textId="56BBF1EB" w:rsidR="0037584D" w:rsidRPr="00EE38EF" w:rsidRDefault="0037584D" w:rsidP="005B2B85">
                            <w:pPr>
                              <w:pStyle w:val="NoSpacing"/>
                              <w:jc w:val="both"/>
                              <w:rPr>
                                <w:rFonts w:ascii="Arial Narrow" w:hAnsi="Arial Narrow"/>
                                <w:sz w:val="17"/>
                                <w:szCs w:val="17"/>
                                <w:lang w:val="mk-MK"/>
                              </w:rPr>
                            </w:pPr>
                            <w:r w:rsidRPr="00EE38EF">
                              <w:rPr>
                                <w:rFonts w:ascii="Arial Narrow" w:hAnsi="Arial Narrow"/>
                                <w:bCs/>
                                <w:sz w:val="17"/>
                                <w:szCs w:val="17"/>
                                <w:lang w:val="mk-MK"/>
                              </w:rPr>
                              <w:t>Пресметката на категоријата на ризичност</w:t>
                            </w:r>
                            <w:r w:rsidR="00EB3D2C" w:rsidRPr="00EE38EF">
                              <w:rPr>
                                <w:rFonts w:ascii="Arial Narrow" w:hAnsi="Arial Narrow"/>
                                <w:bCs/>
                                <w:sz w:val="17"/>
                                <w:szCs w:val="17"/>
                                <w:lang w:val="mk-MK"/>
                              </w:rPr>
                              <w:t>а</w:t>
                            </w:r>
                            <w:r w:rsidRPr="00EE38EF">
                              <w:rPr>
                                <w:rFonts w:ascii="Arial Narrow" w:hAnsi="Arial Narrow"/>
                                <w:bCs/>
                                <w:sz w:val="17"/>
                                <w:szCs w:val="17"/>
                                <w:lang w:val="mk-MK"/>
                              </w:rPr>
                              <w:t xml:space="preserve"> се заснова на историското движење на цената на уделите и </w:t>
                            </w:r>
                            <w:r w:rsidR="00EB3D2C" w:rsidRPr="00EE38EF">
                              <w:rPr>
                                <w:rFonts w:ascii="Arial Narrow" w:hAnsi="Arial Narrow"/>
                                <w:bCs/>
                                <w:sz w:val="17"/>
                                <w:szCs w:val="17"/>
                                <w:lang w:val="mk-MK"/>
                              </w:rPr>
                              <w:t>нето-</w:t>
                            </w:r>
                            <w:r w:rsidRPr="00EE38EF">
                              <w:rPr>
                                <w:rFonts w:ascii="Arial Narrow" w:hAnsi="Arial Narrow"/>
                                <w:bCs/>
                                <w:sz w:val="17"/>
                                <w:szCs w:val="17"/>
                                <w:lang w:val="mk-MK"/>
                              </w:rPr>
                              <w:t>вредноста на имотот</w:t>
                            </w:r>
                            <w:r w:rsidRPr="00EE38EF">
                              <w:rPr>
                                <w:rFonts w:ascii="Arial Narrow" w:hAnsi="Arial Narrow"/>
                                <w:sz w:val="17"/>
                                <w:szCs w:val="17"/>
                                <w:lang w:val="mk-MK"/>
                              </w:rPr>
                              <w:t xml:space="preserve"> на Фондот од почетокот на постоење</w:t>
                            </w:r>
                            <w:r w:rsidR="00EB3D2C" w:rsidRPr="00EE38EF">
                              <w:rPr>
                                <w:rFonts w:ascii="Arial Narrow" w:hAnsi="Arial Narrow"/>
                                <w:sz w:val="17"/>
                                <w:szCs w:val="17"/>
                                <w:lang w:val="mk-MK"/>
                              </w:rPr>
                              <w:t>то</w:t>
                            </w:r>
                            <w:r w:rsidRPr="00EE38EF">
                              <w:rPr>
                                <w:rFonts w:ascii="Arial Narrow" w:hAnsi="Arial Narrow"/>
                                <w:sz w:val="17"/>
                                <w:szCs w:val="17"/>
                                <w:lang w:val="mk-MK"/>
                              </w:rPr>
                              <w:t>.</w:t>
                            </w:r>
                          </w:p>
                        </w:txbxContent>
                      </v:textbox>
                      <w10:wrap anchorx="page"/>
                    </v:shape>
                  </w:pict>
                </mc:Fallback>
              </mc:AlternateContent>
            </w:r>
          </w:p>
          <w:tbl>
            <w:tblPr>
              <w:tblpPr w:leftFromText="180" w:rightFromText="180" w:vertAnchor="text" w:horzAnchor="margin" w:tblpY="-12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DF4D2F" w:rsidRPr="002E501E" w14:paraId="6841D4E5" w14:textId="77777777" w:rsidTr="004A2048">
              <w:trPr>
                <w:trHeight w:val="257"/>
              </w:trPr>
              <w:tc>
                <w:tcPr>
                  <w:tcW w:w="4478" w:type="dxa"/>
                  <w:gridSpan w:val="7"/>
                </w:tcPr>
                <w:p w14:paraId="16417568" w14:textId="57FC1F6D" w:rsidR="00DF4D2F" w:rsidRPr="002E501E" w:rsidRDefault="00DF4D2F" w:rsidP="009E346C">
                  <w:pPr>
                    <w:pStyle w:val="TableParagraph"/>
                    <w:spacing w:before="0"/>
                    <w:ind w:left="33"/>
                    <w:jc w:val="both"/>
                    <w:rPr>
                      <w:rFonts w:ascii="Arial Narrow" w:hAnsi="Arial Narrow"/>
                      <w:sz w:val="17"/>
                      <w:szCs w:val="17"/>
                    </w:rPr>
                  </w:pPr>
                  <w:r w:rsidRPr="002E501E">
                    <w:rPr>
                      <w:rFonts w:ascii="Arial Narrow" w:hAnsi="Arial Narrow"/>
                      <w:sz w:val="17"/>
                      <w:szCs w:val="17"/>
                    </w:rPr>
                    <w:t>ВФП БОНД</w:t>
                  </w:r>
                </w:p>
              </w:tc>
            </w:tr>
            <w:tr w:rsidR="00DF4D2F" w:rsidRPr="002E501E" w14:paraId="548C1F39" w14:textId="77777777" w:rsidTr="00A57654">
              <w:trPr>
                <w:trHeight w:val="246"/>
              </w:trPr>
              <w:tc>
                <w:tcPr>
                  <w:tcW w:w="641" w:type="dxa"/>
                </w:tcPr>
                <w:p w14:paraId="40914549" w14:textId="77777777" w:rsidR="00DF4D2F" w:rsidRPr="002E501E" w:rsidRDefault="00DF4D2F" w:rsidP="004A2048">
                  <w:pPr>
                    <w:pStyle w:val="TableParagraph"/>
                    <w:spacing w:before="0"/>
                    <w:jc w:val="both"/>
                    <w:rPr>
                      <w:rFonts w:ascii="Arial Narrow" w:hAnsi="Arial Narrow"/>
                      <w:sz w:val="17"/>
                      <w:szCs w:val="17"/>
                    </w:rPr>
                  </w:pPr>
                  <w:r w:rsidRPr="002E501E">
                    <w:rPr>
                      <w:rFonts w:ascii="Arial Narrow" w:hAnsi="Arial Narrow"/>
                      <w:sz w:val="17"/>
                      <w:szCs w:val="17"/>
                    </w:rPr>
                    <w:t>1</w:t>
                  </w:r>
                </w:p>
              </w:tc>
              <w:tc>
                <w:tcPr>
                  <w:tcW w:w="641" w:type="dxa"/>
                </w:tcPr>
                <w:p w14:paraId="201BD12C" w14:textId="77777777" w:rsidR="00DF4D2F" w:rsidRPr="002E501E" w:rsidRDefault="00DF4D2F" w:rsidP="004A2048">
                  <w:pPr>
                    <w:pStyle w:val="TableParagraph"/>
                    <w:spacing w:before="0"/>
                    <w:jc w:val="both"/>
                    <w:rPr>
                      <w:rFonts w:ascii="Arial Narrow" w:hAnsi="Arial Narrow"/>
                      <w:sz w:val="17"/>
                      <w:szCs w:val="17"/>
                    </w:rPr>
                  </w:pPr>
                  <w:r w:rsidRPr="002E501E">
                    <w:rPr>
                      <w:rFonts w:ascii="Arial Narrow" w:hAnsi="Arial Narrow"/>
                      <w:sz w:val="17"/>
                      <w:szCs w:val="17"/>
                    </w:rPr>
                    <w:t>2</w:t>
                  </w:r>
                </w:p>
              </w:tc>
              <w:tc>
                <w:tcPr>
                  <w:tcW w:w="638" w:type="dxa"/>
                  <w:shd w:val="clear" w:color="auto" w:fill="7F7F7F" w:themeFill="text1" w:themeFillTint="80"/>
                </w:tcPr>
                <w:p w14:paraId="66343BAE" w14:textId="77777777" w:rsidR="00DF4D2F" w:rsidRPr="002E501E" w:rsidRDefault="00DF4D2F" w:rsidP="004A2048">
                  <w:pPr>
                    <w:pStyle w:val="TableParagraph"/>
                    <w:spacing w:before="0"/>
                    <w:ind w:left="29"/>
                    <w:jc w:val="both"/>
                    <w:rPr>
                      <w:rFonts w:ascii="Arial Narrow" w:hAnsi="Arial Narrow"/>
                      <w:sz w:val="17"/>
                      <w:szCs w:val="17"/>
                    </w:rPr>
                  </w:pPr>
                  <w:r w:rsidRPr="002E501E">
                    <w:rPr>
                      <w:rFonts w:ascii="Arial Narrow" w:hAnsi="Arial Narrow"/>
                      <w:sz w:val="17"/>
                      <w:szCs w:val="17"/>
                    </w:rPr>
                    <w:t>3</w:t>
                  </w:r>
                </w:p>
              </w:tc>
              <w:tc>
                <w:tcPr>
                  <w:tcW w:w="640" w:type="dxa"/>
                </w:tcPr>
                <w:p w14:paraId="7CE272FA" w14:textId="77777777" w:rsidR="00DF4D2F" w:rsidRPr="002E501E" w:rsidRDefault="00DF4D2F" w:rsidP="004A2048">
                  <w:pPr>
                    <w:pStyle w:val="TableParagraph"/>
                    <w:spacing w:before="0"/>
                    <w:ind w:left="28"/>
                    <w:jc w:val="both"/>
                    <w:rPr>
                      <w:rFonts w:ascii="Arial Narrow" w:hAnsi="Arial Narrow"/>
                      <w:sz w:val="17"/>
                      <w:szCs w:val="17"/>
                    </w:rPr>
                  </w:pPr>
                  <w:r w:rsidRPr="002E501E">
                    <w:rPr>
                      <w:rFonts w:ascii="Arial Narrow" w:hAnsi="Arial Narrow"/>
                      <w:sz w:val="17"/>
                      <w:szCs w:val="17"/>
                    </w:rPr>
                    <w:t>4</w:t>
                  </w:r>
                </w:p>
              </w:tc>
              <w:tc>
                <w:tcPr>
                  <w:tcW w:w="640" w:type="dxa"/>
                </w:tcPr>
                <w:p w14:paraId="1661C8D3" w14:textId="77777777" w:rsidR="00DF4D2F" w:rsidRPr="002E501E" w:rsidRDefault="00DF4D2F" w:rsidP="004A2048">
                  <w:pPr>
                    <w:pStyle w:val="TableParagraph"/>
                    <w:spacing w:before="0"/>
                    <w:ind w:left="29"/>
                    <w:jc w:val="both"/>
                    <w:rPr>
                      <w:rFonts w:ascii="Arial Narrow" w:hAnsi="Arial Narrow"/>
                      <w:sz w:val="17"/>
                      <w:szCs w:val="17"/>
                    </w:rPr>
                  </w:pPr>
                  <w:r w:rsidRPr="002E501E">
                    <w:rPr>
                      <w:rFonts w:ascii="Arial Narrow" w:hAnsi="Arial Narrow"/>
                      <w:sz w:val="17"/>
                      <w:szCs w:val="17"/>
                    </w:rPr>
                    <w:t>5</w:t>
                  </w:r>
                </w:p>
              </w:tc>
              <w:tc>
                <w:tcPr>
                  <w:tcW w:w="638" w:type="dxa"/>
                </w:tcPr>
                <w:p w14:paraId="4061FEA0" w14:textId="77777777" w:rsidR="00DF4D2F" w:rsidRPr="002E501E" w:rsidRDefault="00DF4D2F" w:rsidP="004A2048">
                  <w:pPr>
                    <w:pStyle w:val="TableParagraph"/>
                    <w:spacing w:before="0"/>
                    <w:ind w:left="33"/>
                    <w:jc w:val="both"/>
                    <w:rPr>
                      <w:rFonts w:ascii="Arial Narrow" w:hAnsi="Arial Narrow"/>
                      <w:sz w:val="17"/>
                      <w:szCs w:val="17"/>
                    </w:rPr>
                  </w:pPr>
                  <w:r w:rsidRPr="002E501E">
                    <w:rPr>
                      <w:rFonts w:ascii="Arial Narrow" w:hAnsi="Arial Narrow"/>
                      <w:sz w:val="17"/>
                      <w:szCs w:val="17"/>
                    </w:rPr>
                    <w:t>6</w:t>
                  </w:r>
                </w:p>
              </w:tc>
              <w:tc>
                <w:tcPr>
                  <w:tcW w:w="640" w:type="dxa"/>
                </w:tcPr>
                <w:p w14:paraId="0A720DE7" w14:textId="77777777" w:rsidR="00DF4D2F" w:rsidRPr="002E501E" w:rsidRDefault="00DF4D2F" w:rsidP="004A2048">
                  <w:pPr>
                    <w:pStyle w:val="TableParagraph"/>
                    <w:spacing w:before="0"/>
                    <w:ind w:left="33"/>
                    <w:jc w:val="both"/>
                    <w:rPr>
                      <w:rFonts w:ascii="Arial Narrow" w:hAnsi="Arial Narrow"/>
                      <w:sz w:val="17"/>
                      <w:szCs w:val="17"/>
                    </w:rPr>
                  </w:pPr>
                  <w:r w:rsidRPr="002E501E">
                    <w:rPr>
                      <w:rFonts w:ascii="Arial Narrow" w:hAnsi="Arial Narrow"/>
                      <w:sz w:val="17"/>
                      <w:szCs w:val="17"/>
                    </w:rPr>
                    <w:t>7</w:t>
                  </w:r>
                </w:p>
              </w:tc>
            </w:tr>
            <w:tr w:rsidR="00DF4D2F" w:rsidRPr="002E501E" w14:paraId="28A14EBD" w14:textId="77777777" w:rsidTr="002A4A21">
              <w:trPr>
                <w:trHeight w:val="393"/>
              </w:trPr>
              <w:tc>
                <w:tcPr>
                  <w:tcW w:w="4478" w:type="dxa"/>
                  <w:gridSpan w:val="7"/>
                </w:tcPr>
                <w:p w14:paraId="1E96B26A" w14:textId="58D8060C" w:rsidR="00DF4D2F" w:rsidRPr="002E501E" w:rsidRDefault="000D57EF" w:rsidP="004A2048">
                  <w:pPr>
                    <w:tabs>
                      <w:tab w:val="left" w:pos="3800"/>
                    </w:tabs>
                    <w:ind w:left="200"/>
                    <w:jc w:val="both"/>
                    <w:rPr>
                      <w:rFonts w:ascii="Arial Narrow" w:hAnsi="Arial Narrow"/>
                      <w:sz w:val="17"/>
                      <w:szCs w:val="17"/>
                    </w:rPr>
                  </w:pPr>
                  <w:r w:rsidRPr="002E501E">
                    <w:rPr>
                      <w:rFonts w:ascii="Arial Narrow" w:hAnsi="Arial Narrow"/>
                      <w:spacing w:val="-1"/>
                      <w:sz w:val="17"/>
                      <w:szCs w:val="17"/>
                    </w:rPr>
                    <w:t>←</w:t>
                  </w:r>
                  <w:r w:rsidR="00DF4D2F" w:rsidRPr="002E501E">
                    <w:rPr>
                      <w:rFonts w:ascii="Arial Narrow" w:hAnsi="Arial Narrow"/>
                      <w:spacing w:val="-1"/>
                      <w:sz w:val="17"/>
                      <w:szCs w:val="17"/>
                    </w:rPr>
                    <w:t>Понизок</w:t>
                  </w:r>
                  <w:r w:rsidR="00DF4D2F" w:rsidRPr="002E501E">
                    <w:rPr>
                      <w:rFonts w:ascii="Arial Narrow" w:hAnsi="Arial Narrow"/>
                      <w:spacing w:val="-7"/>
                      <w:sz w:val="17"/>
                      <w:szCs w:val="17"/>
                    </w:rPr>
                    <w:t xml:space="preserve"> </w:t>
                  </w:r>
                  <w:r w:rsidR="00DF4D2F" w:rsidRPr="002E501E">
                    <w:rPr>
                      <w:rFonts w:ascii="Arial Narrow" w:hAnsi="Arial Narrow"/>
                      <w:sz w:val="17"/>
                      <w:szCs w:val="17"/>
                    </w:rPr>
                    <w:t>ризик</w:t>
                  </w:r>
                  <w:r w:rsidR="00DF4D2F" w:rsidRPr="002E501E">
                    <w:rPr>
                      <w:rFonts w:ascii="Arial Narrow" w:hAnsi="Arial Narrow"/>
                      <w:sz w:val="17"/>
                      <w:szCs w:val="17"/>
                      <w:lang w:val="mk-MK"/>
                    </w:rPr>
                    <w:t xml:space="preserve">                                         </w:t>
                  </w:r>
                  <w:r w:rsidR="00DF4D2F" w:rsidRPr="002E501E">
                    <w:rPr>
                      <w:rFonts w:ascii="Arial Narrow" w:hAnsi="Arial Narrow"/>
                      <w:w w:val="95"/>
                      <w:sz w:val="17"/>
                      <w:szCs w:val="17"/>
                    </w:rPr>
                    <w:t>Повисок</w:t>
                  </w:r>
                  <w:r w:rsidR="00DF4D2F" w:rsidRPr="002E501E">
                    <w:rPr>
                      <w:rFonts w:ascii="Arial Narrow" w:hAnsi="Arial Narrow"/>
                      <w:spacing w:val="18"/>
                      <w:w w:val="95"/>
                      <w:sz w:val="17"/>
                      <w:szCs w:val="17"/>
                    </w:rPr>
                    <w:t xml:space="preserve"> </w:t>
                  </w:r>
                  <w:r w:rsidR="00DF4D2F" w:rsidRPr="002E501E">
                    <w:rPr>
                      <w:rFonts w:ascii="Arial Narrow" w:hAnsi="Arial Narrow"/>
                      <w:w w:val="95"/>
                      <w:sz w:val="17"/>
                      <w:szCs w:val="17"/>
                    </w:rPr>
                    <w:t>ризик</w:t>
                  </w:r>
                  <w:r w:rsidRPr="002E501E">
                    <w:rPr>
                      <w:rFonts w:ascii="Arial Narrow" w:hAnsi="Arial Narrow"/>
                      <w:w w:val="95"/>
                      <w:sz w:val="17"/>
                      <w:szCs w:val="17"/>
                    </w:rPr>
                    <w:t>→</w:t>
                  </w:r>
                </w:p>
                <w:p w14:paraId="47266FF1" w14:textId="3C00D4C0" w:rsidR="00DF4D2F" w:rsidRPr="002E501E" w:rsidRDefault="00DF4D2F" w:rsidP="002A4A21">
                  <w:pPr>
                    <w:tabs>
                      <w:tab w:val="left" w:pos="3315"/>
                    </w:tabs>
                    <w:ind w:left="200"/>
                    <w:jc w:val="both"/>
                    <w:rPr>
                      <w:rFonts w:ascii="Arial Narrow" w:hAnsi="Arial Narrow"/>
                      <w:sz w:val="17"/>
                      <w:szCs w:val="17"/>
                    </w:rPr>
                  </w:pPr>
                  <w:r w:rsidRPr="002E501E">
                    <w:rPr>
                      <w:rFonts w:ascii="Arial Narrow" w:hAnsi="Arial Narrow"/>
                      <w:sz w:val="17"/>
                      <w:szCs w:val="17"/>
                    </w:rPr>
                    <w:t>Обично</w:t>
                  </w:r>
                  <w:r w:rsidRPr="002E501E">
                    <w:rPr>
                      <w:rFonts w:ascii="Arial Narrow" w:hAnsi="Arial Narrow"/>
                      <w:spacing w:val="-5"/>
                      <w:sz w:val="17"/>
                      <w:szCs w:val="17"/>
                    </w:rPr>
                    <w:t xml:space="preserve"> </w:t>
                  </w:r>
                  <w:r w:rsidRPr="002E501E">
                    <w:rPr>
                      <w:rFonts w:ascii="Arial Narrow" w:hAnsi="Arial Narrow"/>
                      <w:sz w:val="17"/>
                      <w:szCs w:val="17"/>
                    </w:rPr>
                    <w:t>понизок</w:t>
                  </w:r>
                  <w:r w:rsidRPr="002E501E">
                    <w:rPr>
                      <w:rFonts w:ascii="Arial Narrow" w:hAnsi="Arial Narrow"/>
                      <w:spacing w:val="-5"/>
                      <w:sz w:val="17"/>
                      <w:szCs w:val="17"/>
                    </w:rPr>
                    <w:t xml:space="preserve"> </w:t>
                  </w:r>
                  <w:r w:rsidRPr="002E501E">
                    <w:rPr>
                      <w:rFonts w:ascii="Arial Narrow" w:hAnsi="Arial Narrow"/>
                      <w:sz w:val="17"/>
                      <w:szCs w:val="17"/>
                    </w:rPr>
                    <w:t>принос</w:t>
                  </w:r>
                  <w:r w:rsidRPr="002E501E">
                    <w:rPr>
                      <w:rFonts w:ascii="Arial Narrow" w:hAnsi="Arial Narrow"/>
                      <w:sz w:val="17"/>
                      <w:szCs w:val="17"/>
                      <w:lang w:val="mk-MK"/>
                    </w:rPr>
                    <w:t xml:space="preserve">          </w:t>
                  </w:r>
                  <w:r w:rsidR="000D57EF" w:rsidRPr="002E501E">
                    <w:rPr>
                      <w:rFonts w:ascii="Arial Narrow" w:hAnsi="Arial Narrow"/>
                      <w:sz w:val="17"/>
                      <w:szCs w:val="17"/>
                    </w:rPr>
                    <w:t xml:space="preserve">       </w:t>
                  </w:r>
                  <w:r w:rsidRPr="002E501E">
                    <w:rPr>
                      <w:rFonts w:ascii="Arial Narrow" w:hAnsi="Arial Narrow"/>
                      <w:spacing w:val="-1"/>
                      <w:sz w:val="17"/>
                      <w:szCs w:val="17"/>
                    </w:rPr>
                    <w:t>Обично</w:t>
                  </w:r>
                  <w:r w:rsidRPr="002E501E">
                    <w:rPr>
                      <w:rFonts w:ascii="Arial Narrow" w:hAnsi="Arial Narrow"/>
                      <w:spacing w:val="-6"/>
                      <w:sz w:val="17"/>
                      <w:szCs w:val="17"/>
                    </w:rPr>
                    <w:t xml:space="preserve"> </w:t>
                  </w:r>
                  <w:r w:rsidRPr="002E501E">
                    <w:rPr>
                      <w:rFonts w:ascii="Arial Narrow" w:hAnsi="Arial Narrow"/>
                      <w:sz w:val="17"/>
                      <w:szCs w:val="17"/>
                    </w:rPr>
                    <w:t>повисок</w:t>
                  </w:r>
                  <w:r w:rsidRPr="002E501E">
                    <w:rPr>
                      <w:rFonts w:ascii="Arial Narrow" w:hAnsi="Arial Narrow"/>
                      <w:spacing w:val="-6"/>
                      <w:sz w:val="17"/>
                      <w:szCs w:val="17"/>
                    </w:rPr>
                    <w:t xml:space="preserve"> </w:t>
                  </w:r>
                  <w:r w:rsidRPr="002E501E">
                    <w:rPr>
                      <w:rFonts w:ascii="Arial Narrow" w:hAnsi="Arial Narrow"/>
                      <w:sz w:val="17"/>
                      <w:szCs w:val="17"/>
                    </w:rPr>
                    <w:t>принос</w:t>
                  </w:r>
                </w:p>
              </w:tc>
            </w:tr>
          </w:tbl>
          <w:p w14:paraId="02A007DD" w14:textId="511CC677" w:rsidR="00DF4D2F" w:rsidRPr="002E501E" w:rsidRDefault="00DF4D2F" w:rsidP="00273B3F">
            <w:pPr>
              <w:pStyle w:val="BodyText"/>
              <w:spacing w:line="290" w:lineRule="auto"/>
              <w:ind w:right="138"/>
              <w:jc w:val="both"/>
              <w:rPr>
                <w:rFonts w:ascii="Arial Narrow" w:hAnsi="Arial Narrow"/>
                <w:bCs/>
                <w:sz w:val="17"/>
                <w:szCs w:val="17"/>
                <w:lang w:val="mk-MK"/>
              </w:rPr>
            </w:pPr>
          </w:p>
          <w:p w14:paraId="07F00DDE" w14:textId="77777777" w:rsidR="00D54BF5" w:rsidRPr="002E501E" w:rsidRDefault="00D54BF5" w:rsidP="00D54BF5">
            <w:pPr>
              <w:pStyle w:val="BodyText"/>
              <w:spacing w:before="1"/>
              <w:jc w:val="both"/>
              <w:rPr>
                <w:rFonts w:ascii="Arial Narrow" w:hAnsi="Arial Narrow"/>
                <w:bCs/>
                <w:sz w:val="17"/>
                <w:szCs w:val="17"/>
                <w:lang w:val="mk-MK"/>
              </w:rPr>
            </w:pPr>
          </w:p>
          <w:p w14:paraId="0FBE05C5" w14:textId="64C898A4" w:rsidR="00D54BF5" w:rsidRPr="002E501E" w:rsidRDefault="00D54BF5" w:rsidP="00D54BF5">
            <w:pPr>
              <w:pStyle w:val="BodyText"/>
              <w:spacing w:before="1"/>
              <w:jc w:val="both"/>
              <w:rPr>
                <w:rFonts w:ascii="Arial Narrow" w:hAnsi="Arial Narrow"/>
                <w:bCs/>
                <w:sz w:val="17"/>
                <w:szCs w:val="17"/>
                <w:lang w:val="mk-MK"/>
              </w:rPr>
            </w:pPr>
            <w:r w:rsidRPr="002E501E">
              <w:rPr>
                <w:rFonts w:ascii="Arial Narrow" w:hAnsi="Arial Narrow"/>
                <w:bCs/>
                <w:sz w:val="17"/>
                <w:szCs w:val="17"/>
                <w:lang w:val="mk-MK"/>
              </w:rPr>
              <w:t xml:space="preserve">Со состојба на </w:t>
            </w:r>
            <w:r w:rsidR="007D05B4">
              <w:rPr>
                <w:rFonts w:ascii="Arial Narrow" w:hAnsi="Arial Narrow"/>
                <w:bCs/>
                <w:sz w:val="17"/>
                <w:szCs w:val="17"/>
                <w:lang w:val="mk-MK"/>
              </w:rPr>
              <w:t>3</w:t>
            </w:r>
            <w:r w:rsidR="00410C78">
              <w:rPr>
                <w:rFonts w:ascii="Arial Narrow" w:hAnsi="Arial Narrow"/>
                <w:bCs/>
                <w:sz w:val="17"/>
                <w:szCs w:val="17"/>
                <w:lang w:val="mk-MK"/>
              </w:rPr>
              <w:t>1.12.</w:t>
            </w:r>
            <w:r w:rsidR="007D05B4">
              <w:rPr>
                <w:rFonts w:ascii="Arial Narrow" w:hAnsi="Arial Narrow"/>
                <w:bCs/>
                <w:sz w:val="17"/>
                <w:szCs w:val="17"/>
                <w:lang w:val="mk-MK"/>
              </w:rPr>
              <w:t xml:space="preserve">2025 </w:t>
            </w:r>
            <w:r w:rsidRPr="002E501E">
              <w:rPr>
                <w:rFonts w:ascii="Arial Narrow" w:hAnsi="Arial Narrow"/>
                <w:bCs/>
                <w:sz w:val="17"/>
                <w:szCs w:val="17"/>
                <w:lang w:val="mk-MK"/>
              </w:rPr>
              <w:t xml:space="preserve">година, </w:t>
            </w:r>
            <w:r w:rsidR="00AC36A7" w:rsidRPr="002E501E">
              <w:rPr>
                <w:rFonts w:ascii="Arial Narrow" w:hAnsi="Arial Narrow"/>
                <w:bCs/>
                <w:sz w:val="17"/>
                <w:szCs w:val="17"/>
                <w:lang w:val="mk-MK"/>
              </w:rPr>
              <w:t xml:space="preserve">фондот </w:t>
            </w:r>
            <w:r w:rsidRPr="002E501E">
              <w:rPr>
                <w:rFonts w:ascii="Arial Narrow" w:hAnsi="Arial Narrow"/>
                <w:bCs/>
                <w:sz w:val="17"/>
                <w:szCs w:val="17"/>
                <w:lang w:val="mk-MK"/>
              </w:rPr>
              <w:t>ВФП БОНД се наоѓа во категорија 3, што упатува на пониско кон умерено ниво на ризик и е во согласност со среднорочната стратегија на фондот.</w:t>
            </w:r>
          </w:p>
          <w:p w14:paraId="1239EFAD" w14:textId="7BB308BD" w:rsidR="001144E1" w:rsidRPr="002E501E" w:rsidRDefault="007F4086" w:rsidP="001144E1">
            <w:pPr>
              <w:pStyle w:val="CommentText"/>
              <w:spacing w:before="1"/>
              <w:jc w:val="both"/>
              <w:rPr>
                <w:rFonts w:ascii="Arial Narrow" w:hAnsi="Arial Narrow"/>
                <w:bCs/>
                <w:sz w:val="17"/>
                <w:szCs w:val="17"/>
                <w:lang w:val="mk-MK"/>
              </w:rPr>
            </w:pPr>
            <w:r w:rsidRPr="002E501E">
              <w:rPr>
                <w:rFonts w:ascii="Arial Narrow" w:hAnsi="Arial Narrow"/>
                <w:bCs/>
                <w:sz w:val="17"/>
                <w:szCs w:val="17"/>
                <w:lang w:val="mk-MK"/>
              </w:rPr>
              <w:t>Претпоставката на индикаторот за ризик е дека ќе го чувате производот до крајот на препорачаното времетраење. Специфичниот ризик може да биде значително различен ако договорот е раскинат предвреме, а износот што ќе го добиете може да биде помал. Овој производ е категоризиран како производ со умерен односно умерен ризик 3, каде ризикот е категоризиран од 1 до 7. Категоријата на ризик која е прикажана не е загарантирана и истата може да се промени со тек на време</w:t>
            </w:r>
            <w:r w:rsidR="00A82557" w:rsidRPr="002E501E">
              <w:rPr>
                <w:rFonts w:ascii="Arial Narrow" w:hAnsi="Arial Narrow"/>
                <w:bCs/>
                <w:sz w:val="17"/>
                <w:szCs w:val="17"/>
                <w:lang w:val="mk-MK"/>
              </w:rPr>
              <w:t>.</w:t>
            </w:r>
            <w:r w:rsidR="001144E1" w:rsidRPr="002E501E">
              <w:rPr>
                <w:rFonts w:ascii="Arial Narrow" w:hAnsi="Arial Narrow"/>
                <w:bCs/>
                <w:sz w:val="17"/>
                <w:szCs w:val="17"/>
                <w:lang w:val="mk-MK"/>
              </w:rPr>
              <w:t xml:space="preserve"> Стратегијата според која се гради портфолиото на </w:t>
            </w:r>
            <w:r w:rsidR="00AC36A7" w:rsidRPr="002E501E">
              <w:rPr>
                <w:rFonts w:ascii="Arial Narrow" w:hAnsi="Arial Narrow"/>
                <w:bCs/>
                <w:sz w:val="17"/>
                <w:szCs w:val="17"/>
                <w:lang w:val="mk-MK"/>
              </w:rPr>
              <w:t xml:space="preserve">фондот </w:t>
            </w:r>
            <w:r w:rsidR="001144E1" w:rsidRPr="002E501E">
              <w:rPr>
                <w:rFonts w:ascii="Arial Narrow" w:hAnsi="Arial Narrow"/>
                <w:bCs/>
                <w:sz w:val="17"/>
                <w:szCs w:val="17"/>
                <w:lang w:val="mk-MK"/>
              </w:rPr>
              <w:t xml:space="preserve">ВФП БОНД содржи умерено ниво на ризик, </w:t>
            </w:r>
            <w:r w:rsidR="00AC36A7" w:rsidRPr="002E501E">
              <w:rPr>
                <w:rFonts w:ascii="Arial Narrow" w:hAnsi="Arial Narrow"/>
                <w:bCs/>
                <w:sz w:val="17"/>
                <w:szCs w:val="17"/>
                <w:lang w:val="mk-MK"/>
              </w:rPr>
              <w:t>ште</w:t>
            </w:r>
            <w:r w:rsidR="001144E1" w:rsidRPr="002E501E">
              <w:rPr>
                <w:rFonts w:ascii="Arial Narrow" w:hAnsi="Arial Narrow"/>
                <w:bCs/>
                <w:sz w:val="17"/>
                <w:szCs w:val="17"/>
                <w:lang w:val="mk-MK"/>
              </w:rPr>
              <w:t xml:space="preserve"> е повисоко од ризикот карактеристичен за паричните фондови, а во исто време е понизок од ризикот на фондовите кои вложуваат во акции. </w:t>
            </w:r>
          </w:p>
          <w:p w14:paraId="671F57D3" w14:textId="737E684D" w:rsidR="009D434B" w:rsidRPr="002E501E" w:rsidRDefault="008B0923" w:rsidP="009D434B">
            <w:pPr>
              <w:pStyle w:val="CommentText"/>
              <w:jc w:val="both"/>
              <w:rPr>
                <w:rFonts w:ascii="Arial Narrow" w:hAnsi="Arial Narrow"/>
                <w:bCs/>
                <w:sz w:val="17"/>
                <w:szCs w:val="17"/>
                <w:lang w:val="mk-MK"/>
              </w:rPr>
            </w:pPr>
            <w:r w:rsidRPr="002E501E">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во денари по среден курс на НБРСМ на денот на уплата</w:t>
            </w:r>
            <w:r w:rsidR="00EB3D2C" w:rsidRPr="002E501E">
              <w:rPr>
                <w:rFonts w:ascii="Arial Narrow" w:hAnsi="Arial Narrow"/>
                <w:bCs/>
                <w:sz w:val="17"/>
                <w:szCs w:val="17"/>
                <w:lang w:val="mk-MK"/>
              </w:rPr>
              <w:t>та,</w:t>
            </w:r>
            <w:r w:rsidRPr="002E501E">
              <w:rPr>
                <w:rFonts w:ascii="Arial Narrow" w:hAnsi="Arial Narrow"/>
                <w:bCs/>
                <w:sz w:val="17"/>
                <w:szCs w:val="17"/>
                <w:lang w:val="mk-MK"/>
              </w:rPr>
              <w:t xml:space="preserve"> односно исплата</w:t>
            </w:r>
            <w:r w:rsidR="00EB3D2C" w:rsidRPr="002E501E">
              <w:rPr>
                <w:rFonts w:ascii="Arial Narrow" w:hAnsi="Arial Narrow"/>
                <w:bCs/>
                <w:sz w:val="17"/>
                <w:szCs w:val="17"/>
                <w:lang w:val="mk-MK"/>
              </w:rPr>
              <w:t>та</w:t>
            </w:r>
            <w:r w:rsidRPr="002E501E">
              <w:rPr>
                <w:rFonts w:ascii="Arial Narrow" w:hAnsi="Arial Narrow"/>
                <w:bCs/>
                <w:sz w:val="17"/>
                <w:szCs w:val="17"/>
                <w:lang w:val="mk-MK"/>
              </w:rPr>
              <w:t>.</w:t>
            </w:r>
            <w:r w:rsidRPr="002E501E">
              <w:rPr>
                <w:rFonts w:ascii="Arial Narrow" w:hAnsi="Arial Narrow"/>
                <w:bCs/>
                <w:i/>
                <w:iCs/>
                <w:sz w:val="17"/>
                <w:szCs w:val="17"/>
                <w:lang w:val="mk-MK"/>
              </w:rPr>
              <w:t xml:space="preserve"> </w:t>
            </w:r>
            <w:r w:rsidRPr="002E501E">
              <w:rPr>
                <w:rFonts w:ascii="Arial Narrow" w:hAnsi="Arial Narrow"/>
                <w:bCs/>
                <w:sz w:val="17"/>
                <w:szCs w:val="17"/>
                <w:lang w:val="mk-MK"/>
              </w:rPr>
              <w:t>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02EBA8CC" w14:textId="5E0A16B9" w:rsidR="00EA76C4" w:rsidRPr="002E501E" w:rsidRDefault="00D01EE8" w:rsidP="005B2B85">
            <w:pPr>
              <w:pStyle w:val="BodyText"/>
              <w:spacing w:before="1"/>
              <w:jc w:val="both"/>
              <w:rPr>
                <w:rFonts w:ascii="Arial Narrow" w:hAnsi="Arial Narrow"/>
                <w:bCs/>
                <w:sz w:val="17"/>
                <w:szCs w:val="17"/>
                <w:lang w:val="mk-MK"/>
              </w:rPr>
            </w:pPr>
            <w:r w:rsidRPr="002E501E">
              <w:rPr>
                <w:rFonts w:ascii="Arial Narrow" w:hAnsi="Arial Narrow"/>
                <w:b/>
                <w:sz w:val="17"/>
                <w:szCs w:val="17"/>
                <w:lang w:val="mk-MK"/>
              </w:rPr>
              <w:t xml:space="preserve">Бидете свесни за </w:t>
            </w:r>
            <w:r w:rsidR="00160FB7" w:rsidRPr="002E501E">
              <w:rPr>
                <w:rFonts w:ascii="Arial Narrow" w:hAnsi="Arial Narrow"/>
                <w:b/>
                <w:sz w:val="17"/>
                <w:szCs w:val="17"/>
                <w:lang w:val="mk-MK"/>
              </w:rPr>
              <w:t xml:space="preserve">следните ризици: </w:t>
            </w:r>
            <w:r w:rsidR="00E977A2" w:rsidRPr="002E501E">
              <w:rPr>
                <w:rFonts w:ascii="Arial Narrow" w:hAnsi="Arial Narrow"/>
                <w:b/>
                <w:sz w:val="17"/>
                <w:szCs w:val="17"/>
                <w:lang w:val="mk-MK"/>
              </w:rPr>
              <w:t>В</w:t>
            </w:r>
            <w:r w:rsidR="00160FB7" w:rsidRPr="002E501E">
              <w:rPr>
                <w:rFonts w:ascii="Arial Narrow" w:hAnsi="Arial Narrow"/>
                <w:b/>
                <w:sz w:val="17"/>
                <w:szCs w:val="17"/>
                <w:lang w:val="mk-MK"/>
              </w:rPr>
              <w:t xml:space="preserve">алутен </w:t>
            </w:r>
            <w:r w:rsidRPr="002E501E">
              <w:rPr>
                <w:rFonts w:ascii="Arial Narrow" w:hAnsi="Arial Narrow"/>
                <w:b/>
                <w:sz w:val="17"/>
                <w:szCs w:val="17"/>
                <w:lang w:val="mk-MK"/>
              </w:rPr>
              <w:t>ризи</w:t>
            </w:r>
            <w:r w:rsidR="000170F7" w:rsidRPr="002E501E">
              <w:rPr>
                <w:rFonts w:ascii="Arial Narrow" w:hAnsi="Arial Narrow"/>
                <w:b/>
                <w:bCs/>
                <w:sz w:val="17"/>
                <w:szCs w:val="17"/>
                <w:lang w:val="mk-MK"/>
              </w:rPr>
              <w:t>к</w:t>
            </w:r>
            <w:r w:rsidR="00EB3D2C" w:rsidRPr="002E501E">
              <w:rPr>
                <w:rFonts w:ascii="Arial Narrow" w:hAnsi="Arial Narrow"/>
                <w:bCs/>
                <w:sz w:val="17"/>
                <w:szCs w:val="17"/>
                <w:lang w:val="mk-MK"/>
              </w:rPr>
              <w:t>,</w:t>
            </w:r>
            <w:r w:rsidR="000170F7" w:rsidRPr="002E501E">
              <w:rPr>
                <w:rFonts w:ascii="Arial Narrow" w:hAnsi="Arial Narrow"/>
                <w:bCs/>
                <w:sz w:val="17"/>
                <w:szCs w:val="17"/>
                <w:lang w:val="mk-MK"/>
              </w:rPr>
              <w:t xml:space="preserve"> кој се ј</w:t>
            </w:r>
            <w:r w:rsidR="00AC36A7" w:rsidRPr="002E501E">
              <w:rPr>
                <w:rFonts w:ascii="Arial Narrow" w:hAnsi="Arial Narrow"/>
                <w:bCs/>
                <w:sz w:val="17"/>
                <w:szCs w:val="17"/>
                <w:lang w:val="mk-MK"/>
              </w:rPr>
              <w:t>а</w:t>
            </w:r>
            <w:r w:rsidR="000170F7" w:rsidRPr="002E501E">
              <w:rPr>
                <w:rFonts w:ascii="Arial Narrow" w:hAnsi="Arial Narrow"/>
                <w:bCs/>
                <w:sz w:val="17"/>
                <w:szCs w:val="17"/>
                <w:lang w:val="mk-MK"/>
              </w:rPr>
              <w:t>вува при промена на цената на</w:t>
            </w:r>
            <w:r w:rsidR="00160FB7" w:rsidRPr="002E501E">
              <w:rPr>
                <w:rFonts w:ascii="Arial Narrow" w:hAnsi="Arial Narrow"/>
                <w:bCs/>
                <w:sz w:val="17"/>
                <w:szCs w:val="17"/>
                <w:lang w:val="mk-MK"/>
              </w:rPr>
              <w:t xml:space="preserve"> една валута во однос на друга;</w:t>
            </w:r>
            <w:r w:rsidR="000170F7" w:rsidRPr="002E501E">
              <w:rPr>
                <w:rFonts w:ascii="Arial Narrow" w:hAnsi="Arial Narrow"/>
                <w:bCs/>
                <w:sz w:val="17"/>
                <w:szCs w:val="17"/>
                <w:lang w:val="mk-MK"/>
              </w:rPr>
              <w:t xml:space="preserve"> </w:t>
            </w:r>
            <w:r w:rsidR="00E977A2" w:rsidRPr="002E501E">
              <w:rPr>
                <w:rFonts w:ascii="Arial Narrow" w:hAnsi="Arial Narrow"/>
                <w:b/>
                <w:bCs/>
                <w:sz w:val="17"/>
                <w:szCs w:val="17"/>
                <w:lang w:val="mk-MK"/>
              </w:rPr>
              <w:t>П</w:t>
            </w:r>
            <w:r w:rsidR="00160FB7" w:rsidRPr="002E501E">
              <w:rPr>
                <w:rFonts w:ascii="Arial Narrow" w:hAnsi="Arial Narrow"/>
                <w:b/>
                <w:bCs/>
                <w:sz w:val="17"/>
                <w:szCs w:val="17"/>
                <w:lang w:val="mk-MK"/>
              </w:rPr>
              <w:t>азарен ризик</w:t>
            </w:r>
            <w:r w:rsidR="00EB3D2C" w:rsidRPr="002E501E">
              <w:rPr>
                <w:rFonts w:ascii="Arial Narrow" w:hAnsi="Arial Narrow"/>
                <w:b/>
                <w:bCs/>
                <w:sz w:val="17"/>
                <w:szCs w:val="17"/>
                <w:lang w:val="mk-MK"/>
              </w:rPr>
              <w:t>,</w:t>
            </w:r>
            <w:r w:rsidR="00160FB7" w:rsidRPr="002E501E">
              <w:rPr>
                <w:rFonts w:ascii="Arial Narrow" w:hAnsi="Arial Narrow"/>
                <w:bCs/>
                <w:sz w:val="17"/>
                <w:szCs w:val="17"/>
                <w:lang w:val="mk-MK"/>
              </w:rPr>
              <w:t xml:space="preserve"> кој зависи од движењето на пазарните цени на хартиите од вредност</w:t>
            </w:r>
            <w:r w:rsidR="00184F85" w:rsidRPr="002E501E">
              <w:rPr>
                <w:rFonts w:ascii="Arial Narrow" w:hAnsi="Arial Narrow"/>
                <w:bCs/>
                <w:sz w:val="17"/>
                <w:szCs w:val="17"/>
                <w:lang w:val="mk-MK"/>
              </w:rPr>
              <w:t>;</w:t>
            </w:r>
            <w:r w:rsidR="00E977A2" w:rsidRPr="002E501E">
              <w:rPr>
                <w:rFonts w:ascii="Arial Narrow" w:hAnsi="Arial Narrow"/>
                <w:bCs/>
                <w:sz w:val="17"/>
                <w:szCs w:val="17"/>
                <w:lang w:val="mk-MK"/>
              </w:rPr>
              <w:t xml:space="preserve"> </w:t>
            </w:r>
            <w:r w:rsidR="00160FB7" w:rsidRPr="002E501E">
              <w:rPr>
                <w:rFonts w:ascii="Arial Narrow" w:hAnsi="Arial Narrow"/>
                <w:b/>
                <w:bCs/>
                <w:sz w:val="17"/>
                <w:szCs w:val="17"/>
                <w:lang w:val="mk-MK"/>
              </w:rPr>
              <w:t>Кредитен ризик</w:t>
            </w:r>
            <w:r w:rsidR="00AC36A7" w:rsidRPr="002E501E">
              <w:rPr>
                <w:rFonts w:ascii="Arial Narrow" w:hAnsi="Arial Narrow"/>
                <w:b/>
                <w:bCs/>
                <w:sz w:val="17"/>
                <w:szCs w:val="17"/>
                <w:lang w:val="mk-MK"/>
              </w:rPr>
              <w:t xml:space="preserve"> -</w:t>
            </w:r>
            <w:r w:rsidR="00160FB7" w:rsidRPr="002E501E">
              <w:rPr>
                <w:rFonts w:ascii="Arial Narrow" w:hAnsi="Arial Narrow"/>
                <w:bCs/>
                <w:sz w:val="17"/>
                <w:szCs w:val="17"/>
                <w:lang w:val="mk-MK"/>
              </w:rPr>
              <w:t xml:space="preserve"> </w:t>
            </w:r>
            <w:r w:rsidR="00C2105E" w:rsidRPr="002E501E">
              <w:rPr>
                <w:rFonts w:ascii="Arial Narrow" w:hAnsi="Arial Narrow"/>
                <w:bCs/>
                <w:sz w:val="17"/>
                <w:szCs w:val="17"/>
                <w:lang w:val="mk-MK"/>
              </w:rPr>
              <w:t>в</w:t>
            </w:r>
            <w:r w:rsidR="00160FB7" w:rsidRPr="002E501E">
              <w:rPr>
                <w:rFonts w:ascii="Arial Narrow" w:hAnsi="Arial Narrow"/>
                <w:bCs/>
                <w:sz w:val="17"/>
                <w:szCs w:val="17"/>
                <w:lang w:val="mk-MK"/>
              </w:rPr>
              <w:t xml:space="preserve">еројатност дека издавачот на одредена хартија од вредност нема да биде во состојба, во целост или делумно, да ги </w:t>
            </w:r>
            <w:r w:rsidR="00EB3D2C" w:rsidRPr="002E501E">
              <w:rPr>
                <w:rFonts w:ascii="Arial Narrow" w:hAnsi="Arial Narrow"/>
                <w:bCs/>
                <w:sz w:val="17"/>
                <w:szCs w:val="17"/>
                <w:lang w:val="mk-MK"/>
              </w:rPr>
              <w:t xml:space="preserve">намири </w:t>
            </w:r>
            <w:r w:rsidR="00160FB7" w:rsidRPr="002E501E">
              <w:rPr>
                <w:rFonts w:ascii="Arial Narrow" w:hAnsi="Arial Narrow"/>
                <w:bCs/>
                <w:sz w:val="17"/>
                <w:szCs w:val="17"/>
                <w:lang w:val="mk-MK"/>
              </w:rPr>
              <w:t xml:space="preserve">своите обврски во моментот кога тие ќе </w:t>
            </w:r>
            <w:r w:rsidR="00EB3D2C" w:rsidRPr="002E501E">
              <w:rPr>
                <w:rFonts w:ascii="Arial Narrow" w:hAnsi="Arial Narrow"/>
                <w:bCs/>
                <w:sz w:val="17"/>
                <w:szCs w:val="17"/>
                <w:lang w:val="mk-MK"/>
              </w:rPr>
              <w:t>достасаат</w:t>
            </w:r>
            <w:r w:rsidR="00184F85" w:rsidRPr="002E501E">
              <w:rPr>
                <w:rFonts w:ascii="Arial Narrow" w:hAnsi="Arial Narrow"/>
                <w:bCs/>
                <w:sz w:val="17"/>
                <w:szCs w:val="17"/>
                <w:lang w:val="mk-MK"/>
              </w:rPr>
              <w:t>;</w:t>
            </w:r>
            <w:r w:rsidR="00160FB7" w:rsidRPr="002E501E">
              <w:rPr>
                <w:rFonts w:ascii="Arial Narrow" w:hAnsi="Arial Narrow"/>
                <w:bCs/>
                <w:sz w:val="17"/>
                <w:szCs w:val="17"/>
                <w:lang w:val="mk-MK"/>
              </w:rPr>
              <w:t xml:space="preserve"> </w:t>
            </w:r>
            <w:r w:rsidR="00160FB7" w:rsidRPr="002E501E">
              <w:rPr>
                <w:rFonts w:ascii="Arial Narrow" w:hAnsi="Arial Narrow"/>
                <w:b/>
                <w:bCs/>
                <w:sz w:val="17"/>
                <w:szCs w:val="17"/>
                <w:lang w:val="mk-MK"/>
              </w:rPr>
              <w:t>Каматен ризик</w:t>
            </w:r>
            <w:r w:rsidR="00160FB7" w:rsidRPr="002E501E">
              <w:rPr>
                <w:rFonts w:ascii="Arial Narrow" w:hAnsi="Arial Narrow"/>
                <w:bCs/>
                <w:sz w:val="17"/>
                <w:szCs w:val="17"/>
                <w:lang w:val="mk-MK"/>
              </w:rPr>
              <w:t xml:space="preserve"> </w:t>
            </w:r>
            <w:r w:rsidR="00AC36A7" w:rsidRPr="002E501E">
              <w:rPr>
                <w:rFonts w:ascii="Arial Narrow" w:hAnsi="Arial Narrow"/>
                <w:bCs/>
                <w:sz w:val="17"/>
                <w:szCs w:val="17"/>
                <w:lang w:val="mk-MK"/>
              </w:rPr>
              <w:t xml:space="preserve">- </w:t>
            </w:r>
            <w:r w:rsidR="00C2105E" w:rsidRPr="002E501E">
              <w:rPr>
                <w:rFonts w:ascii="Arial Narrow" w:hAnsi="Arial Narrow"/>
                <w:bCs/>
                <w:sz w:val="17"/>
                <w:szCs w:val="17"/>
                <w:lang w:val="mk-MK"/>
              </w:rPr>
              <w:t>п</w:t>
            </w:r>
            <w:r w:rsidR="00160FB7" w:rsidRPr="002E501E">
              <w:rPr>
                <w:rFonts w:ascii="Arial Narrow" w:hAnsi="Arial Narrow"/>
                <w:bCs/>
                <w:sz w:val="17"/>
                <w:szCs w:val="17"/>
                <w:lang w:val="mk-MK"/>
              </w:rPr>
              <w:t xml:space="preserve">ромената на каматните стапки може позитивно или негативно да се одрази на вредноста на </w:t>
            </w:r>
            <w:r w:rsidR="00FF27C0" w:rsidRPr="002E501E">
              <w:rPr>
                <w:rFonts w:ascii="Arial Narrow" w:hAnsi="Arial Narrow"/>
                <w:bCs/>
                <w:sz w:val="17"/>
                <w:szCs w:val="17"/>
                <w:lang w:val="mk-MK"/>
              </w:rPr>
              <w:t xml:space="preserve">вложените </w:t>
            </w:r>
            <w:r w:rsidR="00160FB7" w:rsidRPr="002E501E">
              <w:rPr>
                <w:rFonts w:ascii="Arial Narrow" w:hAnsi="Arial Narrow"/>
                <w:bCs/>
                <w:sz w:val="17"/>
                <w:szCs w:val="17"/>
                <w:lang w:val="mk-MK"/>
              </w:rPr>
              <w:t>средства</w:t>
            </w:r>
            <w:r w:rsidR="00FF27C0" w:rsidRPr="002E501E">
              <w:rPr>
                <w:rFonts w:ascii="Arial Narrow" w:hAnsi="Arial Narrow"/>
                <w:bCs/>
                <w:sz w:val="17"/>
                <w:szCs w:val="17"/>
                <w:lang w:val="mk-MK"/>
              </w:rPr>
              <w:t>;</w:t>
            </w:r>
            <w:r w:rsidR="00160FB7" w:rsidRPr="002E501E">
              <w:rPr>
                <w:rFonts w:ascii="Arial Narrow" w:hAnsi="Arial Narrow"/>
                <w:bCs/>
                <w:sz w:val="17"/>
                <w:szCs w:val="17"/>
                <w:lang w:val="mk-MK"/>
              </w:rPr>
              <w:t xml:space="preserve"> </w:t>
            </w:r>
            <w:r w:rsidR="00160FB7" w:rsidRPr="002E501E">
              <w:rPr>
                <w:rFonts w:ascii="Arial Narrow" w:hAnsi="Arial Narrow"/>
                <w:b/>
                <w:bCs/>
                <w:sz w:val="17"/>
                <w:szCs w:val="17"/>
                <w:lang w:val="mk-MK"/>
              </w:rPr>
              <w:t>Ликвиден ризик</w:t>
            </w:r>
            <w:r w:rsidR="00160FB7" w:rsidRPr="002E501E">
              <w:rPr>
                <w:rFonts w:ascii="Arial Narrow" w:hAnsi="Arial Narrow"/>
                <w:bCs/>
                <w:sz w:val="17"/>
                <w:szCs w:val="17"/>
                <w:lang w:val="mk-MK"/>
              </w:rPr>
              <w:t xml:space="preserve"> </w:t>
            </w:r>
            <w:r w:rsidR="00AC36A7" w:rsidRPr="002E501E">
              <w:rPr>
                <w:rFonts w:ascii="Arial Narrow" w:hAnsi="Arial Narrow"/>
                <w:bCs/>
                <w:sz w:val="17"/>
                <w:szCs w:val="17"/>
                <w:lang w:val="mk-MK"/>
              </w:rPr>
              <w:t xml:space="preserve">- </w:t>
            </w:r>
            <w:r w:rsidR="00C2105E" w:rsidRPr="002E501E">
              <w:rPr>
                <w:rFonts w:ascii="Arial Narrow" w:hAnsi="Arial Narrow"/>
                <w:bCs/>
                <w:sz w:val="17"/>
                <w:szCs w:val="17"/>
                <w:lang w:val="mk-MK"/>
              </w:rPr>
              <w:t>в</w:t>
            </w:r>
            <w:r w:rsidR="00160FB7" w:rsidRPr="002E501E">
              <w:rPr>
                <w:rFonts w:ascii="Arial Narrow" w:hAnsi="Arial Narrow"/>
                <w:bCs/>
                <w:sz w:val="17"/>
                <w:szCs w:val="17"/>
                <w:lang w:val="mk-MK"/>
              </w:rPr>
              <w:t xml:space="preserve">еројатност дека во одреден момент ќе има тешкотии при изнаоѓање </w:t>
            </w:r>
            <w:r w:rsidR="00AC36A7" w:rsidRPr="002E501E">
              <w:rPr>
                <w:rFonts w:ascii="Arial Narrow" w:hAnsi="Arial Narrow"/>
                <w:bCs/>
                <w:sz w:val="17"/>
                <w:szCs w:val="17"/>
                <w:lang w:val="mk-MK"/>
              </w:rPr>
              <w:t xml:space="preserve">на </w:t>
            </w:r>
            <w:r w:rsidR="00EB3D2C" w:rsidRPr="002E501E">
              <w:rPr>
                <w:rFonts w:ascii="Arial Narrow" w:hAnsi="Arial Narrow"/>
                <w:bCs/>
                <w:sz w:val="17"/>
                <w:szCs w:val="17"/>
                <w:lang w:val="mk-MK"/>
              </w:rPr>
              <w:t>с</w:t>
            </w:r>
            <w:r w:rsidR="00160FB7" w:rsidRPr="002E501E">
              <w:rPr>
                <w:rFonts w:ascii="Arial Narrow" w:hAnsi="Arial Narrow"/>
                <w:bCs/>
                <w:sz w:val="17"/>
                <w:szCs w:val="17"/>
                <w:lang w:val="mk-MK"/>
              </w:rPr>
              <w:t xml:space="preserve">редства за </w:t>
            </w:r>
            <w:r w:rsidR="00FF27C0" w:rsidRPr="002E501E">
              <w:rPr>
                <w:rFonts w:ascii="Arial Narrow" w:hAnsi="Arial Narrow"/>
                <w:bCs/>
                <w:sz w:val="17"/>
                <w:szCs w:val="17"/>
                <w:lang w:val="mk-MK"/>
              </w:rPr>
              <w:t xml:space="preserve">Фондот да </w:t>
            </w:r>
            <w:r w:rsidR="00160FB7" w:rsidRPr="002E501E">
              <w:rPr>
                <w:rFonts w:ascii="Arial Narrow" w:hAnsi="Arial Narrow"/>
                <w:bCs/>
                <w:sz w:val="17"/>
                <w:szCs w:val="17"/>
                <w:lang w:val="mk-MK"/>
              </w:rPr>
              <w:t xml:space="preserve">ги </w:t>
            </w:r>
            <w:r w:rsidR="00EB3D2C" w:rsidRPr="002E501E">
              <w:rPr>
                <w:rFonts w:ascii="Arial Narrow" w:hAnsi="Arial Narrow"/>
                <w:bCs/>
                <w:sz w:val="17"/>
                <w:szCs w:val="17"/>
                <w:lang w:val="mk-MK"/>
              </w:rPr>
              <w:t xml:space="preserve">намири </w:t>
            </w:r>
            <w:r w:rsidR="00160FB7" w:rsidRPr="002E501E">
              <w:rPr>
                <w:rFonts w:ascii="Arial Narrow" w:hAnsi="Arial Narrow"/>
                <w:bCs/>
                <w:sz w:val="17"/>
                <w:szCs w:val="17"/>
                <w:lang w:val="mk-MK"/>
              </w:rPr>
              <w:t>обврските поврзани со повлекување на удели</w:t>
            </w:r>
            <w:r w:rsidR="00EB3D2C" w:rsidRPr="002E501E">
              <w:rPr>
                <w:rFonts w:ascii="Arial Narrow" w:hAnsi="Arial Narrow"/>
                <w:bCs/>
                <w:sz w:val="17"/>
                <w:szCs w:val="17"/>
                <w:lang w:val="mk-MK"/>
              </w:rPr>
              <w:t>те</w:t>
            </w:r>
            <w:r w:rsidR="00160FB7" w:rsidRPr="002E501E">
              <w:rPr>
                <w:rFonts w:ascii="Arial Narrow" w:hAnsi="Arial Narrow"/>
                <w:bCs/>
                <w:sz w:val="17"/>
                <w:szCs w:val="17"/>
                <w:lang w:val="mk-MK"/>
              </w:rPr>
              <w:t xml:space="preserve"> од Фондот како резултат на неможноста брзо да се продадат финансиските средства по цена приближно еднаква на нивната реална вредност</w:t>
            </w:r>
            <w:r w:rsidR="00184F85" w:rsidRPr="002E501E">
              <w:rPr>
                <w:rFonts w:ascii="Arial Narrow" w:hAnsi="Arial Narrow"/>
                <w:bCs/>
                <w:sz w:val="17"/>
                <w:szCs w:val="17"/>
                <w:lang w:val="mk-MK"/>
              </w:rPr>
              <w:t xml:space="preserve">; </w:t>
            </w:r>
            <w:r w:rsidR="00160FB7" w:rsidRPr="002E501E">
              <w:rPr>
                <w:rFonts w:ascii="Arial Narrow" w:hAnsi="Arial Narrow"/>
                <w:b/>
                <w:bCs/>
                <w:sz w:val="17"/>
                <w:szCs w:val="17"/>
                <w:lang w:val="mk-MK"/>
              </w:rPr>
              <w:t>Политички ризик</w:t>
            </w:r>
            <w:r w:rsidR="00160FB7" w:rsidRPr="002E501E">
              <w:rPr>
                <w:rFonts w:ascii="Arial Narrow" w:hAnsi="Arial Narrow"/>
                <w:bCs/>
                <w:sz w:val="17"/>
                <w:szCs w:val="17"/>
                <w:lang w:val="mk-MK"/>
              </w:rPr>
              <w:t xml:space="preserve"> </w:t>
            </w:r>
            <w:r w:rsidR="00AC36A7" w:rsidRPr="002E501E">
              <w:rPr>
                <w:rFonts w:ascii="Arial Narrow" w:hAnsi="Arial Narrow"/>
                <w:bCs/>
                <w:sz w:val="17"/>
                <w:szCs w:val="17"/>
                <w:lang w:val="mk-MK"/>
              </w:rPr>
              <w:t xml:space="preserve">- </w:t>
            </w:r>
            <w:r w:rsidR="00C2105E" w:rsidRPr="002E501E">
              <w:rPr>
                <w:rFonts w:ascii="Arial Narrow" w:hAnsi="Arial Narrow"/>
                <w:bCs/>
                <w:sz w:val="17"/>
                <w:szCs w:val="17"/>
                <w:lang w:val="mk-MK"/>
              </w:rPr>
              <w:t>в</w:t>
            </w:r>
            <w:r w:rsidR="00160FB7" w:rsidRPr="002E501E">
              <w:rPr>
                <w:rFonts w:ascii="Arial Narrow" w:hAnsi="Arial Narrow"/>
                <w:bCs/>
                <w:sz w:val="17"/>
                <w:szCs w:val="17"/>
                <w:lang w:val="mk-MK"/>
              </w:rPr>
              <w:t>еројатност о</w:t>
            </w:r>
            <w:r w:rsidR="00B16D2A" w:rsidRPr="002E501E">
              <w:rPr>
                <w:rFonts w:ascii="Arial Narrow" w:hAnsi="Arial Narrow"/>
                <w:bCs/>
                <w:sz w:val="17"/>
                <w:szCs w:val="17"/>
                <w:lang w:val="mk-MK"/>
              </w:rPr>
              <w:t>д евентуални политички кризи во</w:t>
            </w:r>
            <w:r w:rsidR="00443DF6" w:rsidRPr="002E501E">
              <w:rPr>
                <w:rFonts w:ascii="Arial Narrow" w:hAnsi="Arial Narrow"/>
                <w:bCs/>
                <w:sz w:val="17"/>
                <w:szCs w:val="17"/>
                <w:lang w:val="mk-MK"/>
              </w:rPr>
              <w:t xml:space="preserve"> РСМ или во странство,</w:t>
            </w:r>
            <w:r w:rsidR="00160FB7" w:rsidRPr="002E501E">
              <w:rPr>
                <w:rFonts w:ascii="Arial Narrow" w:hAnsi="Arial Narrow"/>
                <w:bCs/>
                <w:sz w:val="17"/>
                <w:szCs w:val="17"/>
                <w:lang w:val="mk-MK"/>
              </w:rPr>
              <w:t xml:space="preserve"> </w:t>
            </w:r>
            <w:r w:rsidR="00BA6C38" w:rsidRPr="002E501E">
              <w:rPr>
                <w:rFonts w:ascii="Arial Narrow" w:hAnsi="Arial Narrow"/>
                <w:bCs/>
                <w:sz w:val="17"/>
                <w:szCs w:val="17"/>
                <w:lang w:val="mk-MK"/>
              </w:rPr>
              <w:t>кои</w:t>
            </w:r>
            <w:r w:rsidR="00160FB7" w:rsidRPr="002E501E">
              <w:rPr>
                <w:rFonts w:ascii="Arial Narrow" w:hAnsi="Arial Narrow"/>
                <w:bCs/>
                <w:sz w:val="17"/>
                <w:szCs w:val="17"/>
                <w:lang w:val="mk-MK"/>
              </w:rPr>
              <w:t xml:space="preserve"> може да довед</w:t>
            </w:r>
            <w:r w:rsidR="00BA6C38" w:rsidRPr="002E501E">
              <w:rPr>
                <w:rFonts w:ascii="Arial Narrow" w:hAnsi="Arial Narrow"/>
                <w:bCs/>
                <w:sz w:val="17"/>
                <w:szCs w:val="17"/>
                <w:lang w:val="mk-MK"/>
              </w:rPr>
              <w:t>ат</w:t>
            </w:r>
            <w:r w:rsidR="00160FB7" w:rsidRPr="002E501E">
              <w:rPr>
                <w:rFonts w:ascii="Arial Narrow" w:hAnsi="Arial Narrow"/>
                <w:bCs/>
                <w:sz w:val="17"/>
                <w:szCs w:val="17"/>
                <w:lang w:val="mk-MK"/>
              </w:rPr>
              <w:t xml:space="preserve"> до промена на имотот на Фондот</w:t>
            </w:r>
            <w:r w:rsidR="00443DF6" w:rsidRPr="002E501E">
              <w:rPr>
                <w:rFonts w:ascii="Arial Narrow" w:hAnsi="Arial Narrow"/>
                <w:bCs/>
                <w:sz w:val="17"/>
                <w:szCs w:val="17"/>
                <w:lang w:val="mk-MK"/>
              </w:rPr>
              <w:t xml:space="preserve"> и/или Друштвото</w:t>
            </w:r>
            <w:r w:rsidR="00C2105E" w:rsidRPr="002E501E">
              <w:rPr>
                <w:rFonts w:ascii="Arial Narrow" w:hAnsi="Arial Narrow"/>
                <w:bCs/>
                <w:sz w:val="17"/>
                <w:szCs w:val="17"/>
                <w:lang w:val="mk-MK"/>
              </w:rPr>
              <w:t>;</w:t>
            </w:r>
            <w:r w:rsidR="00160FB7" w:rsidRPr="002E501E">
              <w:rPr>
                <w:rFonts w:ascii="Arial Narrow" w:hAnsi="Arial Narrow"/>
                <w:bCs/>
                <w:sz w:val="17"/>
                <w:szCs w:val="17"/>
                <w:lang w:val="mk-MK"/>
              </w:rPr>
              <w:t xml:space="preserve"> </w:t>
            </w:r>
            <w:r w:rsidR="00443DF6" w:rsidRPr="002E501E">
              <w:rPr>
                <w:rFonts w:ascii="Arial Narrow" w:hAnsi="Arial Narrow"/>
                <w:b/>
                <w:bCs/>
                <w:sz w:val="17"/>
                <w:szCs w:val="17"/>
                <w:lang w:val="mk-MK"/>
              </w:rPr>
              <w:t>Р</w:t>
            </w:r>
            <w:r w:rsidR="00160FB7" w:rsidRPr="002E501E">
              <w:rPr>
                <w:rFonts w:ascii="Arial Narrow" w:hAnsi="Arial Narrow"/>
                <w:b/>
                <w:bCs/>
                <w:sz w:val="17"/>
                <w:szCs w:val="17"/>
                <w:lang w:val="mk-MK"/>
              </w:rPr>
              <w:t>изик од промена на даночните прописи</w:t>
            </w:r>
            <w:r w:rsidR="00160FB7" w:rsidRPr="002E501E">
              <w:rPr>
                <w:rFonts w:ascii="Arial Narrow" w:hAnsi="Arial Narrow"/>
                <w:bCs/>
                <w:sz w:val="17"/>
                <w:szCs w:val="17"/>
                <w:lang w:val="mk-MK"/>
              </w:rPr>
              <w:t xml:space="preserve"> </w:t>
            </w:r>
            <w:r w:rsidR="00AC36A7" w:rsidRPr="002E501E">
              <w:rPr>
                <w:rFonts w:ascii="Arial Narrow" w:hAnsi="Arial Narrow"/>
                <w:bCs/>
                <w:sz w:val="17"/>
                <w:szCs w:val="17"/>
                <w:lang w:val="mk-MK"/>
              </w:rPr>
              <w:t xml:space="preserve">- </w:t>
            </w:r>
            <w:r w:rsidR="00C2105E" w:rsidRPr="002E501E">
              <w:rPr>
                <w:rFonts w:ascii="Arial Narrow" w:hAnsi="Arial Narrow"/>
                <w:bCs/>
                <w:sz w:val="17"/>
                <w:szCs w:val="17"/>
                <w:lang w:val="mk-MK"/>
              </w:rPr>
              <w:t>в</w:t>
            </w:r>
            <w:r w:rsidR="00160FB7" w:rsidRPr="002E501E">
              <w:rPr>
                <w:rFonts w:ascii="Arial Narrow" w:hAnsi="Arial Narrow"/>
                <w:bCs/>
                <w:sz w:val="17"/>
                <w:szCs w:val="17"/>
                <w:lang w:val="mk-MK"/>
              </w:rPr>
              <w:t xml:space="preserve">еројатност дека законодавната власт, во </w:t>
            </w:r>
            <w:r w:rsidR="00C2105E" w:rsidRPr="002E501E">
              <w:rPr>
                <w:rFonts w:ascii="Arial Narrow" w:hAnsi="Arial Narrow"/>
                <w:bCs/>
                <w:sz w:val="17"/>
                <w:szCs w:val="17"/>
                <w:lang w:val="mk-MK"/>
              </w:rPr>
              <w:t>РСМ</w:t>
            </w:r>
            <w:r w:rsidR="00160FB7" w:rsidRPr="002E501E">
              <w:rPr>
                <w:rFonts w:ascii="Arial Narrow" w:hAnsi="Arial Narrow"/>
                <w:bCs/>
                <w:sz w:val="17"/>
                <w:szCs w:val="17"/>
                <w:lang w:val="mk-MK"/>
              </w:rPr>
              <w:t xml:space="preserve"> или во странство, ќе ги промени даночните прописи на начин кој негативно би влијаел на приносот на Фондот</w:t>
            </w:r>
            <w:r w:rsidR="00443DF6" w:rsidRPr="002E501E">
              <w:rPr>
                <w:rFonts w:ascii="Arial Narrow" w:hAnsi="Arial Narrow"/>
                <w:bCs/>
                <w:sz w:val="17"/>
                <w:szCs w:val="17"/>
                <w:lang w:val="mk-MK"/>
              </w:rPr>
              <w:t>/или Друштвото</w:t>
            </w:r>
            <w:r w:rsidR="00C2105E" w:rsidRPr="002E501E">
              <w:rPr>
                <w:rFonts w:ascii="Arial Narrow" w:hAnsi="Arial Narrow"/>
                <w:bCs/>
                <w:sz w:val="17"/>
                <w:szCs w:val="17"/>
                <w:lang w:val="mk-MK"/>
              </w:rPr>
              <w:t xml:space="preserve">; </w:t>
            </w:r>
            <w:r w:rsidR="00C2105E" w:rsidRPr="002E501E">
              <w:rPr>
                <w:rFonts w:ascii="Arial Narrow" w:hAnsi="Arial Narrow"/>
                <w:b/>
                <w:bCs/>
                <w:sz w:val="17"/>
                <w:szCs w:val="17"/>
                <w:lang w:val="mk-MK"/>
              </w:rPr>
              <w:t>Оперативен ризик</w:t>
            </w:r>
            <w:r w:rsidR="00952911" w:rsidRPr="002E501E">
              <w:rPr>
                <w:rFonts w:ascii="Arial Narrow" w:hAnsi="Arial Narrow"/>
                <w:bCs/>
                <w:sz w:val="17"/>
                <w:szCs w:val="17"/>
                <w:lang w:val="mk-MK"/>
              </w:rPr>
              <w:t xml:space="preserve"> </w:t>
            </w:r>
            <w:r w:rsidR="00AC36A7" w:rsidRPr="002E501E">
              <w:rPr>
                <w:rFonts w:ascii="Arial Narrow" w:hAnsi="Arial Narrow"/>
                <w:bCs/>
                <w:sz w:val="17"/>
                <w:szCs w:val="17"/>
                <w:lang w:val="mk-MK"/>
              </w:rPr>
              <w:t xml:space="preserve">- </w:t>
            </w:r>
            <w:r w:rsidR="00C2105E" w:rsidRPr="002E501E">
              <w:rPr>
                <w:rFonts w:ascii="Arial Narrow" w:hAnsi="Arial Narrow"/>
                <w:bCs/>
                <w:sz w:val="17"/>
                <w:szCs w:val="17"/>
                <w:lang w:val="mk-MK"/>
              </w:rPr>
              <w:t>ги сумира</w:t>
            </w:r>
            <w:r w:rsidR="00160FB7" w:rsidRPr="002E501E">
              <w:rPr>
                <w:rFonts w:ascii="Arial Narrow" w:hAnsi="Arial Narrow"/>
                <w:bCs/>
                <w:sz w:val="17"/>
                <w:szCs w:val="17"/>
                <w:lang w:val="mk-MK"/>
              </w:rPr>
              <w:t xml:space="preserve"> сите неизвесно</w:t>
            </w:r>
            <w:r w:rsidR="00C2105E" w:rsidRPr="002E501E">
              <w:rPr>
                <w:rFonts w:ascii="Arial Narrow" w:hAnsi="Arial Narrow"/>
                <w:bCs/>
                <w:sz w:val="17"/>
                <w:szCs w:val="17"/>
                <w:lang w:val="mk-MK"/>
              </w:rPr>
              <w:t>с</w:t>
            </w:r>
            <w:r w:rsidR="00160FB7" w:rsidRPr="002E501E">
              <w:rPr>
                <w:rFonts w:ascii="Arial Narrow" w:hAnsi="Arial Narrow"/>
                <w:bCs/>
                <w:sz w:val="17"/>
                <w:szCs w:val="17"/>
                <w:lang w:val="mk-MK"/>
              </w:rPr>
              <w:t xml:space="preserve">ти кои се составен дел од секојдневните деловни активности на </w:t>
            </w:r>
            <w:r w:rsidR="00C2105E" w:rsidRPr="002E501E">
              <w:rPr>
                <w:rFonts w:ascii="Arial Narrow" w:hAnsi="Arial Narrow"/>
                <w:bCs/>
                <w:sz w:val="17"/>
                <w:szCs w:val="17"/>
                <w:lang w:val="mk-MK"/>
              </w:rPr>
              <w:t>Фондот</w:t>
            </w:r>
            <w:r w:rsidR="00E977A2" w:rsidRPr="002E501E">
              <w:rPr>
                <w:rFonts w:ascii="Arial Narrow" w:hAnsi="Arial Narrow"/>
                <w:bCs/>
                <w:sz w:val="17"/>
                <w:szCs w:val="17"/>
                <w:lang w:val="mk-MK"/>
              </w:rPr>
              <w:t>/или Друштвото</w:t>
            </w:r>
            <w:r w:rsidR="00AB5DDF" w:rsidRPr="002E501E">
              <w:rPr>
                <w:rFonts w:ascii="Arial Narrow" w:hAnsi="Arial Narrow"/>
                <w:bCs/>
                <w:sz w:val="17"/>
                <w:szCs w:val="17"/>
                <w:lang w:val="mk-MK"/>
              </w:rPr>
              <w:t xml:space="preserve"> и </w:t>
            </w:r>
            <w:r w:rsidR="00EB245F" w:rsidRPr="002E501E">
              <w:rPr>
                <w:rFonts w:ascii="Arial Narrow" w:hAnsi="Arial Narrow"/>
                <w:b/>
                <w:bCs/>
                <w:sz w:val="17"/>
                <w:szCs w:val="17"/>
                <w:lang w:val="mk-MK"/>
              </w:rPr>
              <w:t>Ризик од инфлација</w:t>
            </w:r>
            <w:r w:rsidR="00AC36A7" w:rsidRPr="002E501E">
              <w:rPr>
                <w:rFonts w:ascii="Arial Narrow" w:hAnsi="Arial Narrow"/>
                <w:b/>
                <w:bCs/>
                <w:sz w:val="17"/>
                <w:szCs w:val="17"/>
                <w:lang w:val="mk-MK"/>
              </w:rPr>
              <w:t xml:space="preserve"> - </w:t>
            </w:r>
            <w:r w:rsidR="00EB245F" w:rsidRPr="002E501E">
              <w:rPr>
                <w:rFonts w:ascii="Arial Narrow" w:hAnsi="Arial Narrow"/>
                <w:bCs/>
                <w:sz w:val="17"/>
                <w:szCs w:val="17"/>
                <w:lang w:val="mk-MK"/>
              </w:rPr>
              <w:t>зголемување на општото ниво на цените во определен период</w:t>
            </w:r>
            <w:r w:rsidR="00EB3D2C" w:rsidRPr="002E501E">
              <w:rPr>
                <w:rFonts w:ascii="Arial Narrow" w:hAnsi="Arial Narrow"/>
                <w:bCs/>
                <w:sz w:val="17"/>
                <w:szCs w:val="17"/>
                <w:lang w:val="mk-MK"/>
              </w:rPr>
              <w:t>,</w:t>
            </w:r>
            <w:r w:rsidR="00EB245F" w:rsidRPr="002E501E">
              <w:rPr>
                <w:rFonts w:ascii="Arial Narrow" w:hAnsi="Arial Narrow"/>
                <w:bCs/>
                <w:sz w:val="17"/>
                <w:szCs w:val="17"/>
                <w:lang w:val="mk-MK"/>
              </w:rPr>
              <w:t xml:space="preserve"> </w:t>
            </w:r>
            <w:r w:rsidR="00AC36A7" w:rsidRPr="002E501E">
              <w:rPr>
                <w:rFonts w:ascii="Arial Narrow" w:hAnsi="Arial Narrow"/>
                <w:bCs/>
                <w:sz w:val="17"/>
                <w:szCs w:val="17"/>
                <w:lang w:val="mk-MK"/>
              </w:rPr>
              <w:t xml:space="preserve">што </w:t>
            </w:r>
            <w:r w:rsidR="00EB245F" w:rsidRPr="002E501E">
              <w:rPr>
                <w:rFonts w:ascii="Arial Narrow" w:hAnsi="Arial Narrow"/>
                <w:bCs/>
                <w:sz w:val="17"/>
                <w:szCs w:val="17"/>
                <w:lang w:val="mk-MK"/>
              </w:rPr>
              <w:t>може да дојде до намалување на реалната добивка што ја остварил Фондот</w:t>
            </w:r>
            <w:r w:rsidR="00810B56" w:rsidRPr="002E501E">
              <w:rPr>
                <w:rFonts w:ascii="Arial Narrow" w:hAnsi="Arial Narrow"/>
                <w:bCs/>
                <w:sz w:val="17"/>
                <w:szCs w:val="17"/>
                <w:lang w:val="mk-MK"/>
              </w:rPr>
              <w:t xml:space="preserve"> и/или Друштвото</w:t>
            </w:r>
            <w:r w:rsidR="00160FB7" w:rsidRPr="002E501E">
              <w:rPr>
                <w:rFonts w:ascii="Arial Narrow" w:hAnsi="Arial Narrow"/>
                <w:bCs/>
                <w:sz w:val="17"/>
                <w:szCs w:val="17"/>
                <w:lang w:val="mk-MK"/>
              </w:rPr>
              <w:t xml:space="preserve">. </w:t>
            </w:r>
            <w:r w:rsidR="00FB2A0F" w:rsidRPr="002E501E">
              <w:rPr>
                <w:rFonts w:ascii="Arial Narrow" w:hAnsi="Arial Narrow"/>
                <w:b/>
                <w:sz w:val="17"/>
                <w:szCs w:val="17"/>
                <w:lang w:val="mk-MK"/>
              </w:rPr>
              <w:t xml:space="preserve">Со вложување во овој вид осигурување можат да се претрпат </w:t>
            </w:r>
            <w:r w:rsidR="00E1769F" w:rsidRPr="002E501E">
              <w:rPr>
                <w:rFonts w:ascii="Arial Narrow" w:hAnsi="Arial Narrow"/>
                <w:b/>
                <w:sz w:val="17"/>
                <w:szCs w:val="17"/>
                <w:lang w:val="mk-MK"/>
              </w:rPr>
              <w:t xml:space="preserve">значителни </w:t>
            </w:r>
            <w:r w:rsidR="00FB2A0F" w:rsidRPr="002E501E">
              <w:rPr>
                <w:rFonts w:ascii="Arial Narrow" w:hAnsi="Arial Narrow"/>
                <w:b/>
                <w:sz w:val="17"/>
                <w:szCs w:val="17"/>
                <w:lang w:val="mk-MK"/>
              </w:rPr>
              <w:t>загуби</w:t>
            </w:r>
            <w:r w:rsidR="00FB2A0F" w:rsidRPr="002E501E">
              <w:rPr>
                <w:rFonts w:ascii="Arial Narrow" w:hAnsi="Arial Narrow"/>
                <w:bCs/>
                <w:sz w:val="17"/>
                <w:szCs w:val="17"/>
                <w:lang w:val="mk-MK"/>
              </w:rPr>
              <w:t>. Овој производ не вклучува заштита од идни движења на пазарот и во текот на периодот на вложување негативните пазарни трендови можат привремено да ја намалат вредноста на референтниот број на уделите, односно вредноста на референтниот број на уделите може да биде пониска во однос на почетната вредност на референтниот број на уделите</w:t>
            </w:r>
            <w:r w:rsidR="00D17E79" w:rsidRPr="002E501E">
              <w:rPr>
                <w:rFonts w:ascii="Arial Narrow" w:hAnsi="Arial Narrow"/>
                <w:bCs/>
                <w:sz w:val="17"/>
                <w:szCs w:val="17"/>
                <w:lang w:val="mk-MK"/>
              </w:rPr>
              <w:t xml:space="preserve">, </w:t>
            </w:r>
            <w:r w:rsidR="00FB2A0F" w:rsidRPr="002E501E">
              <w:rPr>
                <w:rFonts w:ascii="Arial Narrow" w:hAnsi="Arial Narrow"/>
                <w:bCs/>
                <w:sz w:val="17"/>
                <w:szCs w:val="17"/>
                <w:lang w:val="mk-MK"/>
              </w:rPr>
              <w:t>така што може да изгубите дел или целата инвестиција.</w:t>
            </w:r>
            <w:r w:rsidR="00506C2D" w:rsidRPr="002E501E">
              <w:rPr>
                <w:rFonts w:ascii="Arial Narrow" w:hAnsi="Arial Narrow"/>
                <w:bCs/>
                <w:sz w:val="17"/>
                <w:szCs w:val="17"/>
                <w:lang w:val="mk-MK"/>
              </w:rPr>
              <w:t xml:space="preserve"> Инвестицијата не е заштитена делумно или целосно со гарантен фонд и нема заштита доколку друштвото не е во состојба да ја исплати.</w:t>
            </w:r>
          </w:p>
          <w:p w14:paraId="4F2650E5" w14:textId="277E09E5" w:rsidR="00B8549F" w:rsidRPr="002E501E" w:rsidRDefault="00B8549F" w:rsidP="00B8549F">
            <w:pPr>
              <w:pStyle w:val="BodyText"/>
              <w:jc w:val="both"/>
              <w:rPr>
                <w:rFonts w:ascii="Arial Narrow" w:hAnsi="Arial Narrow"/>
                <w:bCs/>
                <w:sz w:val="17"/>
                <w:szCs w:val="17"/>
                <w:lang w:val="mk-MK"/>
              </w:rPr>
            </w:pPr>
            <w:r w:rsidRPr="002E501E">
              <w:rPr>
                <w:rFonts w:ascii="Arial Narrow" w:hAnsi="Arial Narrow"/>
                <w:b/>
                <w:bCs/>
                <w:sz w:val="17"/>
                <w:szCs w:val="17"/>
                <w:lang w:val="mk-MK"/>
              </w:rPr>
              <w:t xml:space="preserve">Ефектот на ризикот кај осигурителниот производ може да биде значително повисок доколку не е </w:t>
            </w:r>
            <w:r w:rsidRPr="002E501E">
              <w:rPr>
                <w:rFonts w:ascii="Arial Narrow" w:hAnsi="Arial Narrow"/>
                <w:b/>
                <w:sz w:val="17"/>
                <w:szCs w:val="17"/>
                <w:lang w:val="mk-MK"/>
              </w:rPr>
              <w:t xml:space="preserve">чуван до достасување, </w:t>
            </w:r>
            <w:r w:rsidRPr="002E501E">
              <w:rPr>
                <w:rFonts w:ascii="Arial Narrow" w:hAnsi="Arial Narrow"/>
                <w:b/>
                <w:bCs/>
                <w:sz w:val="17"/>
                <w:szCs w:val="17"/>
                <w:lang w:val="mk-MK"/>
              </w:rPr>
              <w:t>односно до препорачаниот период за чување, таму каде што е можно</w:t>
            </w:r>
            <w:r w:rsidRPr="002E501E">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B8549F" w:rsidRPr="00586BD8" w14:paraId="17F14804" w14:textId="77777777" w:rsidTr="00B8549F">
              <w:tc>
                <w:tcPr>
                  <w:tcW w:w="11274" w:type="dxa"/>
                  <w:gridSpan w:val="4"/>
                  <w:tcBorders>
                    <w:top w:val="single" w:sz="4" w:space="0" w:color="auto"/>
                    <w:left w:val="single" w:sz="4" w:space="0" w:color="auto"/>
                    <w:bottom w:val="single" w:sz="4" w:space="0" w:color="auto"/>
                    <w:right w:val="single" w:sz="4" w:space="0" w:color="auto"/>
                  </w:tcBorders>
                  <w:hideMark/>
                </w:tcPr>
                <w:p w14:paraId="0BFA2F32" w14:textId="43344462" w:rsidR="00B8549F" w:rsidRPr="00601264" w:rsidRDefault="00B8549F" w:rsidP="00B8549F">
                  <w:pPr>
                    <w:pStyle w:val="BodyText"/>
                    <w:spacing w:before="1"/>
                    <w:jc w:val="both"/>
                    <w:rPr>
                      <w:rFonts w:ascii="Arial Narrow" w:hAnsi="Arial Narrow"/>
                      <w:bCs/>
                      <w:sz w:val="17"/>
                      <w:szCs w:val="17"/>
                      <w:lang w:val="mk-MK"/>
                    </w:rPr>
                  </w:pPr>
                  <w:r w:rsidRPr="00601264">
                    <w:rPr>
                      <w:rFonts w:ascii="Arial Narrow" w:hAnsi="Arial Narrow"/>
                      <w:b/>
                      <w:bCs/>
                      <w:sz w:val="17"/>
                      <w:szCs w:val="17"/>
                      <w:lang w:val="mk-MK"/>
                    </w:rPr>
                    <w:t xml:space="preserve">Просечен месечен принос за ВФП </w:t>
                  </w:r>
                  <w:r w:rsidRPr="00601264">
                    <w:rPr>
                      <w:rFonts w:ascii="Arial Narrow" w:hAnsi="Arial Narrow"/>
                      <w:b/>
                      <w:sz w:val="17"/>
                      <w:szCs w:val="17"/>
                    </w:rPr>
                    <w:t xml:space="preserve">ПРЕМИУМ </w:t>
                  </w:r>
                  <w:r w:rsidRPr="00601264">
                    <w:rPr>
                      <w:rFonts w:ascii="Arial Narrow" w:hAnsi="Arial Narrow"/>
                      <w:b/>
                      <w:bCs/>
                      <w:sz w:val="17"/>
                      <w:szCs w:val="17"/>
                      <w:lang w:val="mk-MK"/>
                    </w:rPr>
                    <w:t>АКЦИИ</w:t>
                  </w:r>
                  <w:r w:rsidRPr="00601264">
                    <w:rPr>
                      <w:rFonts w:ascii="Arial Narrow" w:hAnsi="Arial Narrow"/>
                      <w:sz w:val="17"/>
                      <w:szCs w:val="17"/>
                      <w:lang w:val="mk-MK"/>
                    </w:rPr>
                    <w:t xml:space="preserve"> (податок од</w:t>
                  </w:r>
                  <w:r w:rsidRPr="00601264">
                    <w:rPr>
                      <w:rFonts w:ascii="Arial Narrow" w:hAnsi="Arial Narrow"/>
                      <w:spacing w:val="1"/>
                      <w:sz w:val="17"/>
                      <w:szCs w:val="17"/>
                      <w:lang w:val="mk-MK"/>
                    </w:rPr>
                    <w:t xml:space="preserve"> </w:t>
                  </w:r>
                  <w:r w:rsidRPr="00601264">
                    <w:rPr>
                      <w:rFonts w:ascii="Arial Narrow" w:hAnsi="Arial Narrow"/>
                      <w:sz w:val="17"/>
                      <w:szCs w:val="17"/>
                    </w:rPr>
                    <w:t>информативен</w:t>
                  </w:r>
                  <w:r w:rsidRPr="00601264">
                    <w:rPr>
                      <w:rFonts w:ascii="Arial Narrow" w:hAnsi="Arial Narrow"/>
                      <w:spacing w:val="1"/>
                      <w:sz w:val="17"/>
                      <w:szCs w:val="17"/>
                    </w:rPr>
                    <w:t xml:space="preserve"> </w:t>
                  </w:r>
                  <w:r w:rsidRPr="00601264">
                    <w:rPr>
                      <w:rFonts w:ascii="Arial Narrow" w:hAnsi="Arial Narrow"/>
                      <w:sz w:val="17"/>
                      <w:szCs w:val="17"/>
                    </w:rPr>
                    <w:t xml:space="preserve">карактер </w:t>
                  </w:r>
                  <w:r w:rsidRPr="00601264">
                    <w:rPr>
                      <w:rFonts w:ascii="Arial Narrow" w:hAnsi="Arial Narrow"/>
                      <w:sz w:val="17"/>
                      <w:szCs w:val="17"/>
                      <w:lang w:val="mk-MK"/>
                    </w:rPr>
                    <w:t>-</w:t>
                  </w:r>
                  <w:r w:rsidRPr="00601264">
                    <w:rPr>
                      <w:rFonts w:ascii="Arial Narrow" w:hAnsi="Arial Narrow"/>
                      <w:sz w:val="17"/>
                      <w:szCs w:val="17"/>
                    </w:rPr>
                    <w:t xml:space="preserve"> не претставува проекција на можниот принос на</w:t>
                  </w:r>
                  <w:r w:rsidRPr="00601264">
                    <w:rPr>
                      <w:rFonts w:ascii="Arial Narrow" w:hAnsi="Arial Narrow"/>
                      <w:spacing w:val="1"/>
                      <w:sz w:val="17"/>
                      <w:szCs w:val="17"/>
                    </w:rPr>
                    <w:t xml:space="preserve"> </w:t>
                  </w:r>
                  <w:r w:rsidRPr="00601264">
                    <w:rPr>
                      <w:rFonts w:ascii="Arial Narrow" w:hAnsi="Arial Narrow"/>
                      <w:sz w:val="17"/>
                      <w:szCs w:val="17"/>
                    </w:rPr>
                    <w:t>Фондот</w:t>
                  </w:r>
                  <w:r w:rsidRPr="00601264">
                    <w:rPr>
                      <w:rFonts w:ascii="Arial Narrow" w:hAnsi="Arial Narrow"/>
                      <w:spacing w:val="-11"/>
                      <w:sz w:val="17"/>
                      <w:szCs w:val="17"/>
                    </w:rPr>
                    <w:t xml:space="preserve"> </w:t>
                  </w:r>
                  <w:r w:rsidRPr="00601264">
                    <w:rPr>
                      <w:rFonts w:ascii="Arial Narrow" w:hAnsi="Arial Narrow"/>
                      <w:sz w:val="17"/>
                      <w:szCs w:val="17"/>
                    </w:rPr>
                    <w:t>во</w:t>
                  </w:r>
                  <w:r w:rsidRPr="00601264">
                    <w:rPr>
                      <w:rFonts w:ascii="Arial Narrow" w:hAnsi="Arial Narrow"/>
                      <w:spacing w:val="-12"/>
                      <w:sz w:val="17"/>
                      <w:szCs w:val="17"/>
                    </w:rPr>
                    <w:t xml:space="preserve"> </w:t>
                  </w:r>
                  <w:r w:rsidRPr="00601264">
                    <w:rPr>
                      <w:rFonts w:ascii="Arial Narrow" w:hAnsi="Arial Narrow"/>
                      <w:sz w:val="17"/>
                      <w:szCs w:val="17"/>
                    </w:rPr>
                    <w:t>иднина</w:t>
                  </w:r>
                  <w:r w:rsidRPr="00601264">
                    <w:rPr>
                      <w:rFonts w:ascii="Arial Narrow" w:hAnsi="Arial Narrow"/>
                      <w:sz w:val="17"/>
                      <w:szCs w:val="17"/>
                      <w:lang w:val="mk-MK"/>
                    </w:rPr>
                    <w:t>)</w:t>
                  </w:r>
                </w:p>
              </w:tc>
            </w:tr>
            <w:tr w:rsidR="00B8549F" w:rsidRPr="00586BD8" w14:paraId="3B92B3A0" w14:textId="77777777" w:rsidTr="00B8549F">
              <w:tc>
                <w:tcPr>
                  <w:tcW w:w="2818" w:type="dxa"/>
                  <w:tcBorders>
                    <w:top w:val="single" w:sz="4" w:space="0" w:color="auto"/>
                    <w:left w:val="single" w:sz="4" w:space="0" w:color="auto"/>
                    <w:bottom w:val="single" w:sz="4" w:space="0" w:color="auto"/>
                    <w:right w:val="single" w:sz="4" w:space="0" w:color="auto"/>
                  </w:tcBorders>
                </w:tcPr>
                <w:p w14:paraId="1E64736F" w14:textId="77777777" w:rsidR="00B8549F" w:rsidRPr="00601264" w:rsidRDefault="00B8549F" w:rsidP="00B8549F">
                  <w:pPr>
                    <w:pStyle w:val="BodyText"/>
                    <w:spacing w:before="1"/>
                    <w:jc w:val="both"/>
                    <w:rPr>
                      <w:rFonts w:ascii="Arial Narrow" w:hAnsi="Arial Narrow"/>
                      <w:bCs/>
                      <w:sz w:val="17"/>
                      <w:szCs w:val="17"/>
                      <w:lang w:val="mk-MK"/>
                    </w:rPr>
                  </w:pPr>
                </w:p>
              </w:tc>
              <w:tc>
                <w:tcPr>
                  <w:tcW w:w="2818" w:type="dxa"/>
                  <w:tcBorders>
                    <w:top w:val="single" w:sz="4" w:space="0" w:color="auto"/>
                    <w:left w:val="single" w:sz="4" w:space="0" w:color="auto"/>
                    <w:bottom w:val="single" w:sz="4" w:space="0" w:color="auto"/>
                    <w:right w:val="single" w:sz="4" w:space="0" w:color="auto"/>
                  </w:tcBorders>
                  <w:hideMark/>
                </w:tcPr>
                <w:p w14:paraId="0EAD22B9" w14:textId="77777777" w:rsidR="00B8549F" w:rsidRPr="00601264" w:rsidRDefault="00B8549F" w:rsidP="00B8549F">
                  <w:pPr>
                    <w:pStyle w:val="BodyText"/>
                    <w:spacing w:before="1"/>
                    <w:jc w:val="both"/>
                    <w:rPr>
                      <w:rFonts w:ascii="Arial Narrow" w:hAnsi="Arial Narrow"/>
                      <w:bCs/>
                      <w:sz w:val="17"/>
                      <w:szCs w:val="17"/>
                      <w:lang w:val="mk-MK"/>
                    </w:rPr>
                  </w:pPr>
                  <w:r w:rsidRPr="00601264">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2319CBEE" w14:textId="77777777" w:rsidR="00B8549F" w:rsidRPr="00601264" w:rsidRDefault="00B8549F" w:rsidP="00B8549F">
                  <w:pPr>
                    <w:pStyle w:val="BodyText"/>
                    <w:spacing w:before="1"/>
                    <w:jc w:val="both"/>
                    <w:rPr>
                      <w:rFonts w:ascii="Arial Narrow" w:hAnsi="Arial Narrow"/>
                      <w:bCs/>
                      <w:sz w:val="17"/>
                      <w:szCs w:val="17"/>
                      <w:lang w:val="mk-MK"/>
                    </w:rPr>
                  </w:pPr>
                  <w:r w:rsidRPr="00601264">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2FB13032" w14:textId="77777777" w:rsidR="00B8549F" w:rsidRPr="00601264" w:rsidRDefault="00B8549F" w:rsidP="00B8549F">
                  <w:pPr>
                    <w:pStyle w:val="BodyText"/>
                    <w:spacing w:before="1"/>
                    <w:jc w:val="both"/>
                    <w:rPr>
                      <w:rFonts w:ascii="Arial Narrow" w:hAnsi="Arial Narrow"/>
                      <w:bCs/>
                      <w:sz w:val="17"/>
                      <w:szCs w:val="17"/>
                      <w:lang w:val="mk-MK"/>
                    </w:rPr>
                  </w:pPr>
                  <w:r w:rsidRPr="00601264">
                    <w:rPr>
                      <w:rFonts w:ascii="Arial Narrow" w:hAnsi="Arial Narrow"/>
                      <w:bCs/>
                      <w:sz w:val="17"/>
                      <w:szCs w:val="17"/>
                      <w:lang w:val="mk-MK"/>
                    </w:rPr>
                    <w:t>Последни 5 години</w:t>
                  </w:r>
                </w:p>
              </w:tc>
            </w:tr>
            <w:tr w:rsidR="00B8549F" w:rsidRPr="00586BD8" w14:paraId="1426C362" w14:textId="77777777" w:rsidTr="00B8549F">
              <w:tc>
                <w:tcPr>
                  <w:tcW w:w="2818" w:type="dxa"/>
                  <w:tcBorders>
                    <w:top w:val="single" w:sz="4" w:space="0" w:color="auto"/>
                    <w:left w:val="single" w:sz="4" w:space="0" w:color="auto"/>
                    <w:bottom w:val="single" w:sz="4" w:space="0" w:color="auto"/>
                    <w:right w:val="single" w:sz="4" w:space="0" w:color="auto"/>
                  </w:tcBorders>
                  <w:hideMark/>
                </w:tcPr>
                <w:p w14:paraId="0601C337" w14:textId="77777777" w:rsidR="00B8549F" w:rsidRPr="00601264" w:rsidRDefault="00B8549F" w:rsidP="00B8549F">
                  <w:pPr>
                    <w:pStyle w:val="BodyText"/>
                    <w:spacing w:before="1"/>
                    <w:jc w:val="both"/>
                    <w:rPr>
                      <w:rFonts w:ascii="Arial Narrow" w:hAnsi="Arial Narrow"/>
                      <w:bCs/>
                      <w:sz w:val="17"/>
                      <w:szCs w:val="17"/>
                      <w:lang w:val="mk-MK"/>
                    </w:rPr>
                  </w:pPr>
                  <w:r w:rsidRPr="00601264">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0CAAD067" w14:textId="430E51F8" w:rsidR="00B8549F" w:rsidRPr="00601264" w:rsidRDefault="00410C78" w:rsidP="00586BD8">
                  <w:pPr>
                    <w:pStyle w:val="BodyText"/>
                    <w:spacing w:before="1"/>
                    <w:jc w:val="both"/>
                    <w:rPr>
                      <w:rFonts w:ascii="Arial Narrow" w:hAnsi="Arial Narrow"/>
                      <w:bCs/>
                      <w:sz w:val="17"/>
                      <w:szCs w:val="17"/>
                      <w:lang w:val="mk-MK"/>
                    </w:rPr>
                  </w:pPr>
                  <w:r w:rsidRPr="00601264">
                    <w:rPr>
                      <w:rFonts w:ascii="Arial Narrow" w:hAnsi="Arial Narrow"/>
                      <w:bCs/>
                      <w:sz w:val="17"/>
                      <w:szCs w:val="17"/>
                      <w:lang w:val="mk-MK"/>
                    </w:rPr>
                    <w:t>0,9578</w:t>
                  </w:r>
                  <w:r w:rsidR="00B8549F" w:rsidRPr="00601264">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1009B478" w14:textId="007D3BC9" w:rsidR="00B8549F" w:rsidRPr="00601264" w:rsidRDefault="00410C78" w:rsidP="00586BD8">
                  <w:pPr>
                    <w:pStyle w:val="BodyText"/>
                    <w:spacing w:before="1"/>
                    <w:jc w:val="both"/>
                    <w:rPr>
                      <w:rFonts w:ascii="Arial Narrow" w:hAnsi="Arial Narrow"/>
                      <w:bCs/>
                      <w:sz w:val="17"/>
                      <w:szCs w:val="17"/>
                      <w:lang w:val="mk-MK"/>
                    </w:rPr>
                  </w:pPr>
                  <w:r w:rsidRPr="00601264">
                    <w:rPr>
                      <w:rFonts w:ascii="Arial Narrow" w:hAnsi="Arial Narrow"/>
                      <w:bCs/>
                      <w:sz w:val="17"/>
                      <w:szCs w:val="17"/>
                      <w:lang w:val="mk-MK"/>
                    </w:rPr>
                    <w:t>1,0028</w:t>
                  </w:r>
                  <w:r w:rsidR="00B8549F" w:rsidRPr="00601264">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5F5D2A25" w14:textId="4D00C036" w:rsidR="00B8549F" w:rsidRPr="00601264" w:rsidRDefault="00410C78" w:rsidP="00586BD8">
                  <w:pPr>
                    <w:pStyle w:val="BodyText"/>
                    <w:spacing w:before="1"/>
                    <w:jc w:val="both"/>
                    <w:rPr>
                      <w:rFonts w:ascii="Arial Narrow" w:hAnsi="Arial Narrow"/>
                      <w:bCs/>
                      <w:sz w:val="17"/>
                      <w:szCs w:val="17"/>
                      <w:lang w:val="hr-HR"/>
                    </w:rPr>
                  </w:pPr>
                  <w:r w:rsidRPr="00601264">
                    <w:rPr>
                      <w:rFonts w:ascii="Arial Narrow" w:hAnsi="Arial Narrow"/>
                      <w:bCs/>
                      <w:sz w:val="17"/>
                      <w:szCs w:val="17"/>
                      <w:lang w:val="mk-MK"/>
                    </w:rPr>
                    <w:t>0,9301</w:t>
                  </w:r>
                  <w:r w:rsidR="00B8549F" w:rsidRPr="00601264">
                    <w:rPr>
                      <w:rFonts w:ascii="Arial Narrow" w:hAnsi="Arial Narrow"/>
                      <w:bCs/>
                      <w:sz w:val="17"/>
                      <w:szCs w:val="17"/>
                      <w:lang w:val="mk-MK"/>
                    </w:rPr>
                    <w:t>%</w:t>
                  </w:r>
                </w:p>
              </w:tc>
            </w:tr>
            <w:tr w:rsidR="00B8549F" w:rsidRPr="00586BD8" w14:paraId="114B5B24" w14:textId="77777777" w:rsidTr="00B8549F">
              <w:tc>
                <w:tcPr>
                  <w:tcW w:w="11274" w:type="dxa"/>
                  <w:gridSpan w:val="4"/>
                  <w:tcBorders>
                    <w:top w:val="single" w:sz="4" w:space="0" w:color="auto"/>
                    <w:left w:val="single" w:sz="4" w:space="0" w:color="auto"/>
                    <w:bottom w:val="single" w:sz="4" w:space="0" w:color="auto"/>
                    <w:right w:val="single" w:sz="4" w:space="0" w:color="auto"/>
                  </w:tcBorders>
                  <w:hideMark/>
                </w:tcPr>
                <w:p w14:paraId="51CF1AFE" w14:textId="777552F5" w:rsidR="00B8549F" w:rsidRPr="00601264" w:rsidRDefault="00B8549F" w:rsidP="00B8549F">
                  <w:pPr>
                    <w:pStyle w:val="BodyText"/>
                    <w:spacing w:before="1"/>
                    <w:jc w:val="both"/>
                    <w:rPr>
                      <w:rFonts w:ascii="Arial Narrow" w:hAnsi="Arial Narrow"/>
                      <w:bCs/>
                      <w:sz w:val="17"/>
                      <w:szCs w:val="17"/>
                      <w:lang w:val="mk-MK"/>
                    </w:rPr>
                  </w:pPr>
                  <w:r w:rsidRPr="00601264">
                    <w:rPr>
                      <w:rFonts w:ascii="Arial Narrow" w:hAnsi="Arial Narrow"/>
                      <w:b/>
                      <w:bCs/>
                      <w:sz w:val="17"/>
                      <w:szCs w:val="17"/>
                      <w:lang w:val="mk-MK"/>
                    </w:rPr>
                    <w:t xml:space="preserve">Просечен месечен принос за </w:t>
                  </w:r>
                  <w:r w:rsidRPr="00601264">
                    <w:rPr>
                      <w:rFonts w:ascii="Arial Narrow" w:hAnsi="Arial Narrow"/>
                      <w:b/>
                      <w:sz w:val="17"/>
                      <w:szCs w:val="17"/>
                    </w:rPr>
                    <w:t>ВФП БОНД</w:t>
                  </w:r>
                  <w:r w:rsidRPr="00601264">
                    <w:rPr>
                      <w:rFonts w:ascii="Arial Narrow" w:hAnsi="Arial Narrow"/>
                      <w:sz w:val="17"/>
                      <w:szCs w:val="17"/>
                      <w:lang w:val="mk-MK"/>
                    </w:rPr>
                    <w:t xml:space="preserve"> (податок од</w:t>
                  </w:r>
                  <w:r w:rsidRPr="00601264">
                    <w:rPr>
                      <w:rFonts w:ascii="Arial Narrow" w:hAnsi="Arial Narrow"/>
                      <w:spacing w:val="1"/>
                      <w:sz w:val="17"/>
                      <w:szCs w:val="17"/>
                      <w:lang w:val="mk-MK"/>
                    </w:rPr>
                    <w:t xml:space="preserve"> </w:t>
                  </w:r>
                  <w:r w:rsidRPr="00601264">
                    <w:rPr>
                      <w:rFonts w:ascii="Arial Narrow" w:hAnsi="Arial Narrow"/>
                      <w:sz w:val="17"/>
                      <w:szCs w:val="17"/>
                    </w:rPr>
                    <w:t>информативен</w:t>
                  </w:r>
                  <w:r w:rsidRPr="00601264">
                    <w:rPr>
                      <w:rFonts w:ascii="Arial Narrow" w:hAnsi="Arial Narrow"/>
                      <w:spacing w:val="1"/>
                      <w:sz w:val="17"/>
                      <w:szCs w:val="17"/>
                    </w:rPr>
                    <w:t xml:space="preserve"> </w:t>
                  </w:r>
                  <w:r w:rsidRPr="00601264">
                    <w:rPr>
                      <w:rFonts w:ascii="Arial Narrow" w:hAnsi="Arial Narrow"/>
                      <w:sz w:val="17"/>
                      <w:szCs w:val="17"/>
                    </w:rPr>
                    <w:t xml:space="preserve">карактер </w:t>
                  </w:r>
                  <w:r w:rsidRPr="00601264">
                    <w:rPr>
                      <w:rFonts w:ascii="Arial Narrow" w:hAnsi="Arial Narrow"/>
                      <w:sz w:val="17"/>
                      <w:szCs w:val="17"/>
                      <w:lang w:val="mk-MK"/>
                    </w:rPr>
                    <w:t>-</w:t>
                  </w:r>
                  <w:r w:rsidRPr="00601264">
                    <w:rPr>
                      <w:rFonts w:ascii="Arial Narrow" w:hAnsi="Arial Narrow"/>
                      <w:sz w:val="17"/>
                      <w:szCs w:val="17"/>
                    </w:rPr>
                    <w:t xml:space="preserve"> не претставува проекција на можниот принос на</w:t>
                  </w:r>
                  <w:r w:rsidRPr="00601264">
                    <w:rPr>
                      <w:rFonts w:ascii="Arial Narrow" w:hAnsi="Arial Narrow"/>
                      <w:spacing w:val="1"/>
                      <w:sz w:val="17"/>
                      <w:szCs w:val="17"/>
                    </w:rPr>
                    <w:t xml:space="preserve"> </w:t>
                  </w:r>
                  <w:r w:rsidRPr="00601264">
                    <w:rPr>
                      <w:rFonts w:ascii="Arial Narrow" w:hAnsi="Arial Narrow"/>
                      <w:sz w:val="17"/>
                      <w:szCs w:val="17"/>
                    </w:rPr>
                    <w:t>Фондот</w:t>
                  </w:r>
                  <w:r w:rsidRPr="00601264">
                    <w:rPr>
                      <w:rFonts w:ascii="Arial Narrow" w:hAnsi="Arial Narrow"/>
                      <w:spacing w:val="-11"/>
                      <w:sz w:val="17"/>
                      <w:szCs w:val="17"/>
                    </w:rPr>
                    <w:t xml:space="preserve"> </w:t>
                  </w:r>
                  <w:r w:rsidRPr="00601264">
                    <w:rPr>
                      <w:rFonts w:ascii="Arial Narrow" w:hAnsi="Arial Narrow"/>
                      <w:sz w:val="17"/>
                      <w:szCs w:val="17"/>
                    </w:rPr>
                    <w:t>во</w:t>
                  </w:r>
                  <w:r w:rsidRPr="00601264">
                    <w:rPr>
                      <w:rFonts w:ascii="Arial Narrow" w:hAnsi="Arial Narrow"/>
                      <w:spacing w:val="-12"/>
                      <w:sz w:val="17"/>
                      <w:szCs w:val="17"/>
                    </w:rPr>
                    <w:t xml:space="preserve"> </w:t>
                  </w:r>
                  <w:r w:rsidRPr="00601264">
                    <w:rPr>
                      <w:rFonts w:ascii="Arial Narrow" w:hAnsi="Arial Narrow"/>
                      <w:sz w:val="17"/>
                      <w:szCs w:val="17"/>
                    </w:rPr>
                    <w:t>иднина</w:t>
                  </w:r>
                  <w:r w:rsidRPr="00601264">
                    <w:rPr>
                      <w:rFonts w:ascii="Arial Narrow" w:hAnsi="Arial Narrow"/>
                      <w:sz w:val="17"/>
                      <w:szCs w:val="17"/>
                      <w:lang w:val="mk-MK"/>
                    </w:rPr>
                    <w:t>)</w:t>
                  </w:r>
                </w:p>
              </w:tc>
            </w:tr>
            <w:tr w:rsidR="00B8549F" w:rsidRPr="00586BD8" w14:paraId="034A2213" w14:textId="77777777" w:rsidTr="00B8549F">
              <w:tc>
                <w:tcPr>
                  <w:tcW w:w="2818" w:type="dxa"/>
                  <w:tcBorders>
                    <w:top w:val="single" w:sz="4" w:space="0" w:color="auto"/>
                    <w:left w:val="single" w:sz="4" w:space="0" w:color="auto"/>
                    <w:bottom w:val="single" w:sz="4" w:space="0" w:color="auto"/>
                    <w:right w:val="single" w:sz="4" w:space="0" w:color="auto"/>
                  </w:tcBorders>
                </w:tcPr>
                <w:p w14:paraId="12F437E4" w14:textId="77777777" w:rsidR="00B8549F" w:rsidRPr="00601264" w:rsidRDefault="00B8549F" w:rsidP="00B8549F">
                  <w:pPr>
                    <w:pStyle w:val="BodyText"/>
                    <w:spacing w:before="1"/>
                    <w:jc w:val="both"/>
                    <w:rPr>
                      <w:rFonts w:ascii="Arial Narrow" w:hAnsi="Arial Narrow"/>
                      <w:bCs/>
                      <w:sz w:val="17"/>
                      <w:szCs w:val="17"/>
                      <w:lang w:val="mk-MK"/>
                    </w:rPr>
                  </w:pPr>
                </w:p>
              </w:tc>
              <w:tc>
                <w:tcPr>
                  <w:tcW w:w="2818" w:type="dxa"/>
                  <w:tcBorders>
                    <w:top w:val="single" w:sz="4" w:space="0" w:color="auto"/>
                    <w:left w:val="single" w:sz="4" w:space="0" w:color="auto"/>
                    <w:bottom w:val="single" w:sz="4" w:space="0" w:color="auto"/>
                    <w:right w:val="single" w:sz="4" w:space="0" w:color="auto"/>
                  </w:tcBorders>
                  <w:hideMark/>
                </w:tcPr>
                <w:p w14:paraId="3E10E811" w14:textId="77777777" w:rsidR="00B8549F" w:rsidRPr="00601264" w:rsidRDefault="00B8549F" w:rsidP="00B8549F">
                  <w:pPr>
                    <w:pStyle w:val="BodyText"/>
                    <w:spacing w:before="1"/>
                    <w:jc w:val="both"/>
                    <w:rPr>
                      <w:rFonts w:ascii="Arial Narrow" w:hAnsi="Arial Narrow"/>
                      <w:bCs/>
                      <w:sz w:val="17"/>
                      <w:szCs w:val="17"/>
                      <w:lang w:val="mk-MK"/>
                    </w:rPr>
                  </w:pPr>
                  <w:r w:rsidRPr="00601264">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29A39D88" w14:textId="77777777" w:rsidR="00B8549F" w:rsidRPr="00601264" w:rsidRDefault="00B8549F" w:rsidP="00B8549F">
                  <w:pPr>
                    <w:pStyle w:val="BodyText"/>
                    <w:spacing w:before="1"/>
                    <w:jc w:val="both"/>
                    <w:rPr>
                      <w:rFonts w:ascii="Arial Narrow" w:hAnsi="Arial Narrow"/>
                      <w:bCs/>
                      <w:sz w:val="17"/>
                      <w:szCs w:val="17"/>
                      <w:lang w:val="mk-MK"/>
                    </w:rPr>
                  </w:pPr>
                  <w:r w:rsidRPr="00601264">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04DF3D95" w14:textId="77777777" w:rsidR="00B8549F" w:rsidRPr="00601264" w:rsidRDefault="00B8549F" w:rsidP="00B8549F">
                  <w:pPr>
                    <w:pStyle w:val="BodyText"/>
                    <w:spacing w:before="1"/>
                    <w:jc w:val="both"/>
                    <w:rPr>
                      <w:rFonts w:ascii="Arial Narrow" w:hAnsi="Arial Narrow"/>
                      <w:bCs/>
                      <w:sz w:val="17"/>
                      <w:szCs w:val="17"/>
                      <w:lang w:val="mk-MK"/>
                    </w:rPr>
                  </w:pPr>
                  <w:r w:rsidRPr="00601264">
                    <w:rPr>
                      <w:rFonts w:ascii="Arial Narrow" w:hAnsi="Arial Narrow"/>
                      <w:bCs/>
                      <w:sz w:val="17"/>
                      <w:szCs w:val="17"/>
                      <w:lang w:val="mk-MK"/>
                    </w:rPr>
                    <w:t>Последни 5 години</w:t>
                  </w:r>
                </w:p>
              </w:tc>
            </w:tr>
            <w:tr w:rsidR="00B8549F" w:rsidRPr="002E501E" w14:paraId="2A091116" w14:textId="77777777" w:rsidTr="00B8549F">
              <w:tc>
                <w:tcPr>
                  <w:tcW w:w="2818" w:type="dxa"/>
                  <w:tcBorders>
                    <w:top w:val="single" w:sz="4" w:space="0" w:color="auto"/>
                    <w:left w:val="single" w:sz="4" w:space="0" w:color="auto"/>
                    <w:bottom w:val="single" w:sz="4" w:space="0" w:color="auto"/>
                    <w:right w:val="single" w:sz="4" w:space="0" w:color="auto"/>
                  </w:tcBorders>
                  <w:hideMark/>
                </w:tcPr>
                <w:p w14:paraId="4E09D512" w14:textId="77777777" w:rsidR="00B8549F" w:rsidRPr="00601264" w:rsidRDefault="00B8549F" w:rsidP="00B8549F">
                  <w:pPr>
                    <w:pStyle w:val="BodyText"/>
                    <w:spacing w:before="1"/>
                    <w:jc w:val="both"/>
                    <w:rPr>
                      <w:rFonts w:ascii="Arial Narrow" w:hAnsi="Arial Narrow"/>
                      <w:bCs/>
                      <w:sz w:val="17"/>
                      <w:szCs w:val="17"/>
                      <w:lang w:val="mk-MK"/>
                    </w:rPr>
                  </w:pPr>
                  <w:r w:rsidRPr="00601264">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6A3FE6C9" w14:textId="308B8837" w:rsidR="00B8549F" w:rsidRPr="00601264" w:rsidRDefault="00410C78" w:rsidP="00586BD8">
                  <w:pPr>
                    <w:pStyle w:val="BodyText"/>
                    <w:spacing w:before="1"/>
                    <w:jc w:val="both"/>
                    <w:rPr>
                      <w:rFonts w:ascii="Arial Narrow" w:hAnsi="Arial Narrow"/>
                      <w:bCs/>
                      <w:sz w:val="17"/>
                      <w:szCs w:val="17"/>
                      <w:lang w:val="mk-MK"/>
                    </w:rPr>
                  </w:pPr>
                  <w:r w:rsidRPr="00601264">
                    <w:rPr>
                      <w:rFonts w:ascii="Arial Narrow" w:hAnsi="Arial Narrow"/>
                      <w:bCs/>
                      <w:sz w:val="17"/>
                      <w:szCs w:val="17"/>
                      <w:lang w:val="mk-MK"/>
                    </w:rPr>
                    <w:t>0,5465</w:t>
                  </w:r>
                  <w:r w:rsidR="00B8549F" w:rsidRPr="00601264">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3085964C" w14:textId="2CAE3506" w:rsidR="00B8549F" w:rsidRPr="00601264" w:rsidRDefault="00410C78" w:rsidP="00586BD8">
                  <w:pPr>
                    <w:pStyle w:val="BodyText"/>
                    <w:spacing w:before="1"/>
                    <w:jc w:val="both"/>
                    <w:rPr>
                      <w:rFonts w:ascii="Arial Narrow" w:hAnsi="Arial Narrow"/>
                      <w:bCs/>
                      <w:sz w:val="17"/>
                      <w:szCs w:val="17"/>
                      <w:lang w:val="mk-MK"/>
                    </w:rPr>
                  </w:pPr>
                  <w:r w:rsidRPr="00601264">
                    <w:rPr>
                      <w:rFonts w:ascii="Arial Narrow" w:hAnsi="Arial Narrow"/>
                      <w:bCs/>
                      <w:sz w:val="17"/>
                      <w:szCs w:val="17"/>
                      <w:lang w:val="mk-MK"/>
                    </w:rPr>
                    <w:t>0,4821</w:t>
                  </w:r>
                  <w:r w:rsidR="00B8549F" w:rsidRPr="00601264">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0FE39CF5" w14:textId="54948625" w:rsidR="00B8549F" w:rsidRPr="00601264" w:rsidRDefault="00A72571" w:rsidP="00586BD8">
                  <w:pPr>
                    <w:pStyle w:val="BodyText"/>
                    <w:spacing w:before="1"/>
                    <w:jc w:val="both"/>
                    <w:rPr>
                      <w:rFonts w:ascii="Arial Narrow" w:hAnsi="Arial Narrow"/>
                      <w:bCs/>
                      <w:sz w:val="17"/>
                      <w:szCs w:val="17"/>
                      <w:lang w:val="hr-HR"/>
                    </w:rPr>
                  </w:pPr>
                  <w:r w:rsidRPr="00601264">
                    <w:rPr>
                      <w:rFonts w:ascii="Arial Narrow" w:hAnsi="Arial Narrow"/>
                      <w:bCs/>
                      <w:sz w:val="17"/>
                      <w:szCs w:val="17"/>
                      <w:lang w:val="en-US"/>
                    </w:rPr>
                    <w:t>0.</w:t>
                  </w:r>
                  <w:r w:rsidR="00410C78" w:rsidRPr="00601264">
                    <w:rPr>
                      <w:rFonts w:ascii="Arial Narrow" w:hAnsi="Arial Narrow"/>
                      <w:bCs/>
                      <w:sz w:val="17"/>
                      <w:szCs w:val="17"/>
                      <w:lang w:val="mk-MK"/>
                    </w:rPr>
                    <w:t>2199</w:t>
                  </w:r>
                  <w:r w:rsidR="00B8549F" w:rsidRPr="00601264">
                    <w:rPr>
                      <w:rFonts w:ascii="Arial Narrow" w:hAnsi="Arial Narrow"/>
                      <w:bCs/>
                      <w:sz w:val="17"/>
                      <w:szCs w:val="17"/>
                      <w:lang w:val="mk-MK"/>
                    </w:rPr>
                    <w:t>%</w:t>
                  </w:r>
                </w:p>
              </w:tc>
            </w:tr>
          </w:tbl>
          <w:p w14:paraId="0409645D" w14:textId="25E5728A" w:rsidR="000C1987" w:rsidRPr="002E501E" w:rsidRDefault="00DB6D51" w:rsidP="00027F6A">
            <w:pPr>
              <w:pStyle w:val="BodyText"/>
              <w:spacing w:before="1"/>
              <w:jc w:val="both"/>
              <w:rPr>
                <w:rFonts w:ascii="Arial Narrow" w:hAnsi="Arial Narrow"/>
                <w:bCs/>
                <w:sz w:val="17"/>
                <w:szCs w:val="17"/>
                <w:lang w:val="mk-MK"/>
              </w:rPr>
            </w:pPr>
            <w:r w:rsidRPr="002E501E">
              <w:rPr>
                <w:rFonts w:ascii="Arial Narrow" w:hAnsi="Arial Narrow"/>
                <w:bCs/>
                <w:sz w:val="17"/>
                <w:szCs w:val="17"/>
                <w:lang w:val="mk-MK"/>
              </w:rPr>
              <w:t xml:space="preserve">Детални иформации во врска со </w:t>
            </w:r>
            <w:r w:rsidR="00062A54" w:rsidRPr="002E501E">
              <w:rPr>
                <w:rFonts w:ascii="Arial Narrow" w:hAnsi="Arial Narrow"/>
                <w:bCs/>
                <w:sz w:val="17"/>
                <w:szCs w:val="17"/>
                <w:lang w:val="mk-MK"/>
              </w:rPr>
              <w:t xml:space="preserve">ВФП </w:t>
            </w:r>
            <w:r w:rsidRPr="002E501E">
              <w:rPr>
                <w:rFonts w:ascii="Arial Narrow" w:hAnsi="Arial Narrow"/>
                <w:bCs/>
                <w:sz w:val="17"/>
                <w:szCs w:val="17"/>
                <w:lang w:val="mk-MK"/>
              </w:rPr>
              <w:t xml:space="preserve">ПРЕМИУМ </w:t>
            </w:r>
            <w:r w:rsidR="009E346C" w:rsidRPr="002E501E">
              <w:rPr>
                <w:rFonts w:ascii="Arial Narrow" w:hAnsi="Arial Narrow"/>
                <w:bCs/>
                <w:sz w:val="17"/>
                <w:szCs w:val="17"/>
                <w:lang w:val="mk-MK"/>
              </w:rPr>
              <w:t>АКЦИИ</w:t>
            </w:r>
            <w:r w:rsidRPr="002E501E">
              <w:rPr>
                <w:rFonts w:ascii="Arial Narrow" w:hAnsi="Arial Narrow"/>
                <w:bCs/>
                <w:sz w:val="17"/>
                <w:szCs w:val="17"/>
                <w:lang w:val="mk-MK"/>
              </w:rPr>
              <w:t xml:space="preserve"> и ВФП БОНД </w:t>
            </w:r>
            <w:r w:rsidR="00A83C75" w:rsidRPr="002E501E">
              <w:rPr>
                <w:rFonts w:ascii="Arial Narrow" w:hAnsi="Arial Narrow"/>
                <w:bCs/>
                <w:sz w:val="17"/>
                <w:szCs w:val="17"/>
                <w:lang w:val="mk-MK"/>
              </w:rPr>
              <w:t>фондовите</w:t>
            </w:r>
            <w:r w:rsidR="00FF31BE" w:rsidRPr="002E501E">
              <w:rPr>
                <w:rFonts w:ascii="Arial Narrow" w:hAnsi="Arial Narrow"/>
                <w:bCs/>
                <w:sz w:val="17"/>
                <w:szCs w:val="17"/>
                <w:lang w:val="mk-MK"/>
              </w:rPr>
              <w:t>,</w:t>
            </w:r>
            <w:r w:rsidR="00506C2D" w:rsidRPr="002E501E">
              <w:rPr>
                <w:rFonts w:ascii="Arial Narrow" w:hAnsi="Arial Narrow"/>
                <w:bCs/>
                <w:sz w:val="17"/>
                <w:szCs w:val="17"/>
                <w:lang w:val="mk-MK"/>
              </w:rPr>
              <w:t xml:space="preserve"> </w:t>
            </w:r>
            <w:r w:rsidRPr="002E501E">
              <w:rPr>
                <w:rFonts w:ascii="Arial Narrow" w:hAnsi="Arial Narrow"/>
                <w:bCs/>
                <w:sz w:val="17"/>
                <w:szCs w:val="17"/>
                <w:lang w:val="mk-MK"/>
              </w:rPr>
              <w:t xml:space="preserve">се </w:t>
            </w:r>
            <w:r w:rsidR="00B924E7" w:rsidRPr="002E501E">
              <w:rPr>
                <w:rFonts w:ascii="Arial Narrow" w:hAnsi="Arial Narrow"/>
                <w:bCs/>
                <w:sz w:val="17"/>
                <w:szCs w:val="17"/>
                <w:lang w:val="mk-MK"/>
              </w:rPr>
              <w:t>наведени</w:t>
            </w:r>
            <w:r w:rsidR="00FF31BE" w:rsidRPr="002E501E">
              <w:rPr>
                <w:rFonts w:ascii="Arial Narrow" w:hAnsi="Arial Narrow"/>
                <w:bCs/>
                <w:sz w:val="17"/>
                <w:szCs w:val="17"/>
                <w:lang w:val="mk-MK"/>
              </w:rPr>
              <w:t xml:space="preserve"> </w:t>
            </w:r>
            <w:r w:rsidRPr="002E501E">
              <w:rPr>
                <w:rFonts w:ascii="Arial Narrow" w:hAnsi="Arial Narrow"/>
                <w:bCs/>
                <w:sz w:val="17"/>
                <w:szCs w:val="17"/>
                <w:lang w:val="mk-MK"/>
              </w:rPr>
              <w:t xml:space="preserve">во </w:t>
            </w:r>
            <w:r w:rsidR="00027F6A" w:rsidRPr="002E501E">
              <w:rPr>
                <w:rFonts w:ascii="Arial Narrow" w:hAnsi="Arial Narrow"/>
                <w:bCs/>
                <w:sz w:val="17"/>
                <w:szCs w:val="17"/>
                <w:lang w:val="mk-MK"/>
              </w:rPr>
              <w:t xml:space="preserve">проспектот </w:t>
            </w:r>
            <w:r w:rsidRPr="002E501E">
              <w:rPr>
                <w:rFonts w:ascii="Arial Narrow" w:hAnsi="Arial Narrow"/>
                <w:bCs/>
                <w:sz w:val="17"/>
                <w:szCs w:val="17"/>
                <w:lang w:val="mk-MK"/>
              </w:rPr>
              <w:t xml:space="preserve">и </w:t>
            </w:r>
            <w:r w:rsidR="00027F6A" w:rsidRPr="002E501E">
              <w:rPr>
                <w:rFonts w:ascii="Arial Narrow" w:hAnsi="Arial Narrow"/>
                <w:bCs/>
                <w:sz w:val="17"/>
                <w:szCs w:val="17"/>
                <w:lang w:val="mk-MK"/>
              </w:rPr>
              <w:t xml:space="preserve">документот </w:t>
            </w:r>
            <w:r w:rsidR="00A83C75" w:rsidRPr="002E501E">
              <w:rPr>
                <w:rFonts w:ascii="Arial Narrow" w:hAnsi="Arial Narrow"/>
                <w:bCs/>
                <w:sz w:val="17"/>
                <w:szCs w:val="17"/>
                <w:lang w:val="mk-MK"/>
              </w:rPr>
              <w:t>со клучни информации</w:t>
            </w:r>
            <w:r w:rsidRPr="002E501E">
              <w:rPr>
                <w:rFonts w:ascii="Arial Narrow" w:hAnsi="Arial Narrow"/>
                <w:bCs/>
                <w:sz w:val="17"/>
                <w:szCs w:val="17"/>
                <w:lang w:val="mk-MK"/>
              </w:rPr>
              <w:t xml:space="preserve"> за </w:t>
            </w:r>
            <w:r w:rsidR="00FE567C" w:rsidRPr="002E501E">
              <w:rPr>
                <w:rFonts w:ascii="Arial Narrow" w:hAnsi="Arial Narrow"/>
                <w:bCs/>
                <w:sz w:val="17"/>
                <w:szCs w:val="17"/>
                <w:lang w:val="mk-MK"/>
              </w:rPr>
              <w:t xml:space="preserve">инвеститорот </w:t>
            </w:r>
            <w:r w:rsidRPr="002E501E">
              <w:rPr>
                <w:rFonts w:ascii="Arial Narrow" w:hAnsi="Arial Narrow"/>
                <w:bCs/>
                <w:sz w:val="17"/>
                <w:szCs w:val="17"/>
                <w:lang w:val="mk-MK"/>
              </w:rPr>
              <w:t>кои се објавени на интернет страницата на отворениот</w:t>
            </w:r>
            <w:r w:rsidR="00FE567C" w:rsidRPr="002E501E">
              <w:rPr>
                <w:rFonts w:ascii="Arial Narrow" w:hAnsi="Arial Narrow"/>
                <w:bCs/>
                <w:sz w:val="17"/>
                <w:szCs w:val="17"/>
                <w:lang w:val="mk-MK"/>
              </w:rPr>
              <w:t xml:space="preserve"> </w:t>
            </w:r>
            <w:r w:rsidR="004A2048" w:rsidRPr="002E501E">
              <w:rPr>
                <w:rFonts w:ascii="Arial Narrow" w:hAnsi="Arial Narrow"/>
                <w:bCs/>
                <w:sz w:val="17"/>
                <w:szCs w:val="17"/>
                <w:lang w:val="mk-MK"/>
              </w:rPr>
              <w:t xml:space="preserve">фонд </w:t>
            </w:r>
            <w:hyperlink r:id="rId8" w:history="1">
              <w:r w:rsidR="00FE567C" w:rsidRPr="002E501E">
                <w:rPr>
                  <w:rStyle w:val="Hyperlink"/>
                  <w:rFonts w:ascii="Arial Narrow" w:hAnsi="Arial Narrow"/>
                  <w:bCs/>
                  <w:sz w:val="17"/>
                  <w:szCs w:val="17"/>
                  <w:lang w:val="mk-MK"/>
                </w:rPr>
                <w:t>www.</w:t>
              </w:r>
            </w:hyperlink>
            <w:r w:rsidR="00FE567C" w:rsidRPr="002E501E">
              <w:rPr>
                <w:rStyle w:val="Hyperlink"/>
                <w:rFonts w:ascii="Arial Narrow" w:hAnsi="Arial Narrow"/>
                <w:bCs/>
                <w:sz w:val="17"/>
                <w:szCs w:val="17"/>
                <w:lang w:val="mk-MK"/>
              </w:rPr>
              <w:t>wvpfondovi.mk</w:t>
            </w:r>
            <w:r w:rsidR="00FE567C" w:rsidRPr="002E501E">
              <w:rPr>
                <w:rFonts w:ascii="Arial Narrow" w:hAnsi="Arial Narrow"/>
                <w:bCs/>
                <w:sz w:val="17"/>
                <w:szCs w:val="17"/>
                <w:lang w:val="mk-MK"/>
              </w:rPr>
              <w:t xml:space="preserve">. </w:t>
            </w:r>
          </w:p>
          <w:p w14:paraId="1553A3A1" w14:textId="4BEB7594" w:rsidR="00A91E84" w:rsidRPr="002E501E" w:rsidRDefault="00A91E84" w:rsidP="00027F6A">
            <w:pPr>
              <w:pStyle w:val="BodyText"/>
              <w:spacing w:before="1"/>
              <w:jc w:val="both"/>
              <w:rPr>
                <w:rFonts w:ascii="Arial Narrow" w:hAnsi="Arial Narrow"/>
                <w:bCs/>
                <w:sz w:val="17"/>
                <w:szCs w:val="17"/>
                <w:lang w:val="mk-MK"/>
              </w:rPr>
            </w:pPr>
          </w:p>
        </w:tc>
      </w:tr>
      <w:tr w:rsidR="008D06C3" w:rsidRPr="002E501E" w14:paraId="31D04BE2" w14:textId="77777777" w:rsidTr="00680E8A">
        <w:tc>
          <w:tcPr>
            <w:tcW w:w="11500" w:type="dxa"/>
          </w:tcPr>
          <w:p w14:paraId="4B6FF7C4" w14:textId="77777777" w:rsidR="008D06C3" w:rsidRPr="002E501E" w:rsidRDefault="00E025B9" w:rsidP="009B492E">
            <w:pPr>
              <w:pStyle w:val="BodyText"/>
              <w:numPr>
                <w:ilvl w:val="0"/>
                <w:numId w:val="7"/>
              </w:numPr>
              <w:spacing w:before="1"/>
              <w:ind w:left="22" w:hanging="22"/>
              <w:jc w:val="center"/>
              <w:rPr>
                <w:rFonts w:ascii="Arial Narrow" w:hAnsi="Arial Narrow"/>
                <w:b/>
                <w:sz w:val="17"/>
                <w:szCs w:val="17"/>
                <w:lang w:val="mk-MK"/>
              </w:rPr>
            </w:pPr>
            <w:r w:rsidRPr="002E501E">
              <w:rPr>
                <w:rFonts w:ascii="Arial Narrow" w:hAnsi="Arial Narrow"/>
                <w:b/>
                <w:sz w:val="17"/>
                <w:szCs w:val="17"/>
                <w:lang w:val="mk-MK"/>
              </w:rPr>
              <w:lastRenderedPageBreak/>
              <w:t>Кои се последиците во случај друштвото да не може да изврши исплата?</w:t>
            </w:r>
          </w:p>
          <w:p w14:paraId="0D2DD1A5" w14:textId="4A100C47" w:rsidR="004A2048" w:rsidRPr="002E501E" w:rsidRDefault="004A2048" w:rsidP="001144E1">
            <w:pPr>
              <w:pStyle w:val="BodyText"/>
              <w:spacing w:before="1"/>
              <w:jc w:val="both"/>
              <w:rPr>
                <w:rFonts w:ascii="Arial Narrow" w:hAnsi="Arial Narrow"/>
                <w:bCs/>
                <w:sz w:val="17"/>
                <w:szCs w:val="17"/>
                <w:lang w:val="mk-MK"/>
              </w:rPr>
            </w:pPr>
            <w:r w:rsidRPr="002E501E">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 во случај на смрт</w:t>
            </w:r>
            <w:r w:rsidR="00452849" w:rsidRPr="002E501E">
              <w:rPr>
                <w:rFonts w:ascii="Arial Narrow" w:hAnsi="Arial Narrow"/>
                <w:bCs/>
                <w:sz w:val="17"/>
                <w:szCs w:val="17"/>
                <w:lang w:val="mk-MK"/>
              </w:rPr>
              <w:t>,</w:t>
            </w:r>
            <w:r w:rsidRPr="002E501E">
              <w:rPr>
                <w:rFonts w:ascii="Arial Narrow" w:hAnsi="Arial Narrow"/>
                <w:bCs/>
                <w:sz w:val="17"/>
                <w:szCs w:val="17"/>
                <w:lang w:val="mk-MK"/>
              </w:rPr>
              <w:t xml:space="preserve">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ликвидационата маса на Осигурителот.</w:t>
            </w:r>
            <w:r w:rsidR="001144E1" w:rsidRPr="002E501E">
              <w:rPr>
                <w:rFonts w:ascii="Arial Narrow" w:hAnsi="Arial Narrow"/>
                <w:bCs/>
                <w:sz w:val="17"/>
                <w:szCs w:val="17"/>
                <w:lang w:val="mk-MK"/>
              </w:rPr>
              <w:t xml:space="preserve"> </w:t>
            </w:r>
            <w:r w:rsidR="00A417DD" w:rsidRPr="002E501E">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w:t>
            </w:r>
            <w:r w:rsidR="00452849" w:rsidRPr="002E501E">
              <w:rPr>
                <w:rFonts w:ascii="Arial Narrow" w:hAnsi="Arial Narrow"/>
                <w:bCs/>
                <w:sz w:val="17"/>
                <w:szCs w:val="17"/>
                <w:lang w:val="mk-MK"/>
              </w:rPr>
              <w:t xml:space="preserve">што </w:t>
            </w:r>
            <w:r w:rsidR="00A417DD" w:rsidRPr="002E501E">
              <w:rPr>
                <w:rFonts w:ascii="Arial Narrow" w:hAnsi="Arial Narrow"/>
                <w:bCs/>
                <w:sz w:val="17"/>
                <w:szCs w:val="17"/>
                <w:lang w:val="mk-MK"/>
              </w:rPr>
              <w:t xml:space="preserve">се вложува премијата за вложување, на </w:t>
            </w:r>
            <w:r w:rsidR="00AC36A7" w:rsidRPr="002E501E">
              <w:rPr>
                <w:rFonts w:ascii="Arial Narrow" w:hAnsi="Arial Narrow"/>
                <w:bCs/>
                <w:sz w:val="17"/>
                <w:szCs w:val="17"/>
                <w:lang w:val="mk-MK"/>
              </w:rPr>
              <w:t>Договарач</w:t>
            </w:r>
            <w:r w:rsidR="00313EEA" w:rsidRPr="002E501E">
              <w:rPr>
                <w:rFonts w:ascii="Arial Narrow" w:hAnsi="Arial Narrow"/>
                <w:bCs/>
                <w:sz w:val="17"/>
                <w:szCs w:val="17"/>
                <w:lang w:val="mk-MK"/>
              </w:rPr>
              <w:t>от</w:t>
            </w:r>
            <w:r w:rsidR="00A417DD" w:rsidRPr="002E501E">
              <w:rPr>
                <w:rFonts w:ascii="Arial Narrow" w:hAnsi="Arial Narrow"/>
                <w:bCs/>
                <w:sz w:val="17"/>
                <w:szCs w:val="17"/>
                <w:lang w:val="mk-MK"/>
              </w:rPr>
              <w:t xml:space="preserve"> </w:t>
            </w:r>
            <w:r w:rsidR="00313EEA" w:rsidRPr="002E501E">
              <w:rPr>
                <w:rFonts w:ascii="Arial Narrow" w:hAnsi="Arial Narrow"/>
                <w:bCs/>
                <w:sz w:val="17"/>
                <w:szCs w:val="17"/>
                <w:lang w:val="mk-MK"/>
              </w:rPr>
              <w:t xml:space="preserve">без дополнителни трошоци </w:t>
            </w:r>
            <w:r w:rsidR="00A417DD" w:rsidRPr="002E501E">
              <w:rPr>
                <w:rFonts w:ascii="Arial Narrow" w:hAnsi="Arial Narrow"/>
                <w:bCs/>
                <w:sz w:val="17"/>
                <w:szCs w:val="17"/>
                <w:lang w:val="mk-MK"/>
              </w:rPr>
              <w:t>му се дава следниот избор</w:t>
            </w:r>
            <w:r w:rsidR="00304182" w:rsidRPr="002E501E">
              <w:rPr>
                <w:rFonts w:ascii="Arial Narrow" w:hAnsi="Arial Narrow"/>
                <w:bCs/>
                <w:sz w:val="17"/>
                <w:szCs w:val="17"/>
                <w:lang w:val="mk-MK"/>
              </w:rPr>
              <w:t>: (</w:t>
            </w:r>
            <w:r w:rsidR="00304182" w:rsidRPr="002E501E">
              <w:rPr>
                <w:rFonts w:ascii="Arial Narrow" w:hAnsi="Arial Narrow"/>
                <w:bCs/>
                <w:sz w:val="17"/>
                <w:szCs w:val="17"/>
                <w:lang w:val="hr-HR"/>
              </w:rPr>
              <w:t>i</w:t>
            </w:r>
            <w:r w:rsidR="00304182" w:rsidRPr="002E501E">
              <w:rPr>
                <w:rFonts w:ascii="Arial Narrow" w:hAnsi="Arial Narrow"/>
                <w:bCs/>
                <w:sz w:val="17"/>
                <w:szCs w:val="17"/>
                <w:lang w:val="mk-MK"/>
              </w:rPr>
              <w:t xml:space="preserve">) </w:t>
            </w:r>
            <w:r w:rsidR="00A417DD" w:rsidRPr="002E501E">
              <w:rPr>
                <w:rFonts w:ascii="Arial Narrow" w:hAnsi="Arial Narrow"/>
                <w:bCs/>
                <w:sz w:val="17"/>
                <w:szCs w:val="17"/>
                <w:lang w:val="mk-MK"/>
              </w:rPr>
              <w:t>да премине во друг фонд кај истото ДУИФ или</w:t>
            </w:r>
            <w:r w:rsidR="00304182" w:rsidRPr="002E501E">
              <w:rPr>
                <w:rFonts w:ascii="Arial Narrow" w:hAnsi="Arial Narrow"/>
                <w:bCs/>
                <w:sz w:val="17"/>
                <w:szCs w:val="17"/>
                <w:lang w:val="mk-MK"/>
              </w:rPr>
              <w:t xml:space="preserve"> (ii) </w:t>
            </w:r>
            <w:r w:rsidR="00A417DD" w:rsidRPr="002E501E">
              <w:rPr>
                <w:rFonts w:ascii="Arial Narrow" w:hAnsi="Arial Narrow"/>
                <w:bCs/>
                <w:sz w:val="17"/>
                <w:szCs w:val="17"/>
                <w:lang w:val="mk-MK"/>
              </w:rPr>
              <w:t>да премине во друг фонд кај друго ДУИФ,</w:t>
            </w:r>
            <w:r w:rsidR="00304182" w:rsidRPr="002E501E">
              <w:rPr>
                <w:rFonts w:ascii="Arial Narrow" w:hAnsi="Arial Narrow"/>
                <w:bCs/>
                <w:sz w:val="17"/>
                <w:szCs w:val="17"/>
                <w:lang w:val="mk-MK"/>
              </w:rPr>
              <w:t xml:space="preserve"> </w:t>
            </w:r>
            <w:r w:rsidR="00A417DD" w:rsidRPr="002E501E">
              <w:rPr>
                <w:rFonts w:ascii="Arial Narrow" w:hAnsi="Arial Narrow"/>
                <w:bCs/>
                <w:sz w:val="17"/>
                <w:szCs w:val="17"/>
                <w:lang w:val="mk-MK"/>
              </w:rPr>
              <w:t xml:space="preserve">за што </w:t>
            </w:r>
            <w:r w:rsidR="00AC36A7" w:rsidRPr="002E501E">
              <w:rPr>
                <w:rFonts w:ascii="Arial Narrow" w:hAnsi="Arial Narrow"/>
                <w:bCs/>
                <w:sz w:val="17"/>
                <w:szCs w:val="17"/>
                <w:lang w:val="mk-MK"/>
              </w:rPr>
              <w:t>Договарач</w:t>
            </w:r>
            <w:r w:rsidR="005B45C8" w:rsidRPr="002E501E">
              <w:rPr>
                <w:rFonts w:ascii="Arial Narrow" w:hAnsi="Arial Narrow"/>
                <w:bCs/>
                <w:sz w:val="17"/>
                <w:szCs w:val="17"/>
                <w:lang w:val="mk-MK"/>
              </w:rPr>
              <w:t>от</w:t>
            </w:r>
            <w:r w:rsidR="00A417DD" w:rsidRPr="002E501E">
              <w:rPr>
                <w:rFonts w:ascii="Arial Narrow" w:hAnsi="Arial Narrow"/>
                <w:bCs/>
                <w:sz w:val="17"/>
                <w:szCs w:val="17"/>
                <w:lang w:val="mk-MK"/>
              </w:rPr>
              <w:t xml:space="preserve"> треба да се произнесе во рок од 15 дена. Доколку </w:t>
            </w:r>
            <w:r w:rsidR="00AC36A7" w:rsidRPr="002E501E">
              <w:rPr>
                <w:rFonts w:ascii="Arial Narrow" w:hAnsi="Arial Narrow"/>
                <w:bCs/>
                <w:sz w:val="17"/>
                <w:szCs w:val="17"/>
                <w:lang w:val="mk-MK"/>
              </w:rPr>
              <w:t>Договарач</w:t>
            </w:r>
            <w:r w:rsidR="00313EEA" w:rsidRPr="002E501E">
              <w:rPr>
                <w:rFonts w:ascii="Arial Narrow" w:hAnsi="Arial Narrow"/>
                <w:bCs/>
                <w:sz w:val="17"/>
                <w:szCs w:val="17"/>
                <w:lang w:val="mk-MK"/>
              </w:rPr>
              <w:t>от</w:t>
            </w:r>
            <w:r w:rsidR="00A417DD" w:rsidRPr="002E501E">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AC36A7" w:rsidRPr="002E501E">
              <w:rPr>
                <w:rFonts w:ascii="Arial Narrow" w:hAnsi="Arial Narrow"/>
                <w:bCs/>
                <w:sz w:val="17"/>
                <w:szCs w:val="17"/>
                <w:lang w:val="mk-MK"/>
              </w:rPr>
              <w:t>Договарач</w:t>
            </w:r>
            <w:r w:rsidR="008C0EF6" w:rsidRPr="002E501E">
              <w:rPr>
                <w:rFonts w:ascii="Arial Narrow" w:hAnsi="Arial Narrow"/>
                <w:bCs/>
                <w:sz w:val="17"/>
                <w:szCs w:val="17"/>
                <w:lang w:val="mk-MK"/>
              </w:rPr>
              <w:t>от</w:t>
            </w:r>
            <w:r w:rsidR="00A417DD" w:rsidRPr="002E501E">
              <w:rPr>
                <w:rFonts w:ascii="Arial Narrow" w:hAnsi="Arial Narrow"/>
                <w:bCs/>
                <w:sz w:val="17"/>
                <w:szCs w:val="17"/>
                <w:lang w:val="mk-MK"/>
              </w:rPr>
              <w:t xml:space="preserve"> ќе му ја исплати вредноста на инвестициското портфолио без наплата на </w:t>
            </w:r>
            <w:r w:rsidR="00452849" w:rsidRPr="002E501E">
              <w:rPr>
                <w:rFonts w:ascii="Arial Narrow" w:hAnsi="Arial Narrow"/>
                <w:bCs/>
                <w:sz w:val="17"/>
                <w:szCs w:val="17"/>
                <w:lang w:val="mk-MK"/>
              </w:rPr>
              <w:t xml:space="preserve">какви </w:t>
            </w:r>
            <w:r w:rsidR="00A417DD" w:rsidRPr="002E501E">
              <w:rPr>
                <w:rFonts w:ascii="Arial Narrow" w:hAnsi="Arial Narrow"/>
                <w:bCs/>
                <w:sz w:val="17"/>
                <w:szCs w:val="17"/>
                <w:lang w:val="mk-MK"/>
              </w:rPr>
              <w:t xml:space="preserve">било излезни трошоци и ќе му го врати неискористениот дел од премијата за осигурување. </w:t>
            </w:r>
          </w:p>
        </w:tc>
      </w:tr>
      <w:tr w:rsidR="008D06C3" w:rsidRPr="002E501E" w14:paraId="40A54B19" w14:textId="77777777" w:rsidTr="00680E8A">
        <w:tc>
          <w:tcPr>
            <w:tcW w:w="11500" w:type="dxa"/>
          </w:tcPr>
          <w:p w14:paraId="67CFC817" w14:textId="76256683" w:rsidR="00436D3D" w:rsidRPr="002E501E" w:rsidRDefault="00E025B9" w:rsidP="00EE38EF">
            <w:pPr>
              <w:pStyle w:val="BodyText"/>
              <w:numPr>
                <w:ilvl w:val="0"/>
                <w:numId w:val="7"/>
              </w:numPr>
              <w:spacing w:before="1"/>
              <w:ind w:left="22" w:hanging="22"/>
              <w:jc w:val="center"/>
              <w:rPr>
                <w:rFonts w:ascii="Arial Narrow" w:hAnsi="Arial Narrow"/>
                <w:bCs/>
                <w:sz w:val="17"/>
                <w:szCs w:val="17"/>
                <w:lang w:val="mk-MK"/>
              </w:rPr>
            </w:pPr>
            <w:r w:rsidRPr="002E501E">
              <w:rPr>
                <w:rFonts w:ascii="Arial Narrow" w:hAnsi="Arial Narrow"/>
                <w:b/>
                <w:sz w:val="17"/>
                <w:szCs w:val="17"/>
                <w:lang w:val="mk-MK"/>
              </w:rPr>
              <w:t>Кои и колкави се трошоците поврзани со производот?</w:t>
            </w:r>
          </w:p>
          <w:tbl>
            <w:tblPr>
              <w:tblStyle w:val="TableGrid"/>
              <w:tblW w:w="11506" w:type="dxa"/>
              <w:tblLook w:val="04A0" w:firstRow="1" w:lastRow="0" w:firstColumn="1" w:lastColumn="0" w:noHBand="0" w:noVBand="1"/>
            </w:tblPr>
            <w:tblGrid>
              <w:gridCol w:w="1149"/>
              <w:gridCol w:w="2277"/>
              <w:gridCol w:w="3423"/>
              <w:gridCol w:w="4528"/>
              <w:gridCol w:w="129"/>
            </w:tblGrid>
            <w:tr w:rsidR="00436D3D" w:rsidRPr="002E501E" w14:paraId="00AB9EF2" w14:textId="77777777" w:rsidTr="00EE38EF">
              <w:trPr>
                <w:trHeight w:val="122"/>
              </w:trPr>
              <w:tc>
                <w:tcPr>
                  <w:tcW w:w="11506"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2E501E" w:rsidRDefault="00436D3D" w:rsidP="00436D3D">
                  <w:pPr>
                    <w:jc w:val="both"/>
                    <w:rPr>
                      <w:rFonts w:ascii="Arial Narrow" w:hAnsi="Arial Narrow"/>
                      <w:bCs/>
                      <w:sz w:val="17"/>
                      <w:szCs w:val="17"/>
                      <w:lang w:val="mk-MK"/>
                    </w:rPr>
                  </w:pPr>
                  <w:r w:rsidRPr="002E501E">
                    <w:rPr>
                      <w:rFonts w:ascii="Arial Narrow" w:hAnsi="Arial Narrow"/>
                      <w:bCs/>
                      <w:sz w:val="17"/>
                      <w:szCs w:val="17"/>
                      <w:lang w:val="mk-MK"/>
                    </w:rPr>
                    <w:t>Расчленување на трошоците</w:t>
                  </w:r>
                </w:p>
              </w:tc>
            </w:tr>
            <w:tr w:rsidR="00050F95" w:rsidRPr="002E501E" w14:paraId="2B4CC993" w14:textId="77777777" w:rsidTr="00EE38EF">
              <w:trPr>
                <w:gridAfter w:val="1"/>
                <w:wAfter w:w="129" w:type="dxa"/>
                <w:trHeight w:val="372"/>
              </w:trPr>
              <w:tc>
                <w:tcPr>
                  <w:tcW w:w="1149"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2E501E" w:rsidRDefault="00436D3D" w:rsidP="00436D3D">
                  <w:pPr>
                    <w:jc w:val="both"/>
                    <w:rPr>
                      <w:rFonts w:ascii="Arial Narrow" w:hAnsi="Arial Narrow"/>
                      <w:bCs/>
                      <w:sz w:val="17"/>
                      <w:szCs w:val="17"/>
                      <w:lang w:val="mk-MK"/>
                    </w:rPr>
                  </w:pPr>
                  <w:r w:rsidRPr="002E501E">
                    <w:rPr>
                      <w:rFonts w:ascii="Arial Narrow" w:hAnsi="Arial Narrow"/>
                      <w:bCs/>
                      <w:sz w:val="17"/>
                      <w:szCs w:val="17"/>
                      <w:lang w:val="mk-MK"/>
                    </w:rPr>
                    <w:t>Еднократни трошоци</w:t>
                  </w:r>
                </w:p>
              </w:tc>
              <w:tc>
                <w:tcPr>
                  <w:tcW w:w="2277" w:type="dxa"/>
                  <w:tcBorders>
                    <w:top w:val="single" w:sz="4" w:space="0" w:color="auto"/>
                    <w:left w:val="single" w:sz="4" w:space="0" w:color="auto"/>
                    <w:bottom w:val="single" w:sz="4" w:space="0" w:color="auto"/>
                    <w:right w:val="single" w:sz="4" w:space="0" w:color="auto"/>
                  </w:tcBorders>
                  <w:hideMark/>
                </w:tcPr>
                <w:p w14:paraId="5D423382" w14:textId="77777777" w:rsidR="00436D3D" w:rsidRPr="002E501E" w:rsidRDefault="00436D3D" w:rsidP="00436D3D">
                  <w:pPr>
                    <w:jc w:val="both"/>
                    <w:rPr>
                      <w:rFonts w:ascii="Arial Narrow" w:hAnsi="Arial Narrow"/>
                      <w:bCs/>
                      <w:sz w:val="17"/>
                      <w:szCs w:val="17"/>
                      <w:lang w:val="mk-MK"/>
                    </w:rPr>
                  </w:pPr>
                  <w:r w:rsidRPr="002E501E">
                    <w:rPr>
                      <w:rFonts w:ascii="Arial Narrow" w:hAnsi="Arial Narrow"/>
                      <w:bCs/>
                      <w:sz w:val="17"/>
                      <w:szCs w:val="17"/>
                      <w:lang w:val="mk-MK"/>
                    </w:rPr>
                    <w:t>Влезни трошоци</w:t>
                  </w:r>
                </w:p>
              </w:tc>
              <w:tc>
                <w:tcPr>
                  <w:tcW w:w="3423" w:type="dxa"/>
                  <w:tcBorders>
                    <w:top w:val="single" w:sz="4" w:space="0" w:color="auto"/>
                    <w:left w:val="single" w:sz="4" w:space="0" w:color="auto"/>
                    <w:bottom w:val="single" w:sz="4" w:space="0" w:color="auto"/>
                    <w:right w:val="single" w:sz="4" w:space="0" w:color="auto"/>
                  </w:tcBorders>
                  <w:hideMark/>
                </w:tcPr>
                <w:p w14:paraId="5D67A5F1" w14:textId="689CDB02" w:rsidR="00D377D9" w:rsidRPr="002E501E" w:rsidRDefault="00D377D9" w:rsidP="00D377D9">
                  <w:pPr>
                    <w:jc w:val="both"/>
                    <w:rPr>
                      <w:rFonts w:ascii="Arial Narrow" w:hAnsi="Arial Narrow"/>
                      <w:bCs/>
                      <w:sz w:val="17"/>
                      <w:szCs w:val="17"/>
                      <w:lang w:val="mk-MK"/>
                    </w:rPr>
                  </w:pPr>
                  <w:r w:rsidRPr="002E501E">
                    <w:rPr>
                      <w:rFonts w:ascii="Arial Narrow" w:hAnsi="Arial Narrow"/>
                      <w:bCs/>
                      <w:sz w:val="17"/>
                      <w:szCs w:val="17"/>
                      <w:lang w:val="mk-MK"/>
                    </w:rPr>
                    <w:t>0%</w:t>
                  </w:r>
                </w:p>
                <w:p w14:paraId="4FBEEAE7" w14:textId="6BED7D9D" w:rsidR="00436D3D" w:rsidRPr="002E501E" w:rsidRDefault="00436D3D" w:rsidP="00680E8A">
                  <w:pPr>
                    <w:rPr>
                      <w:rFonts w:ascii="Arial Narrow" w:hAnsi="Arial Narrow"/>
                      <w:bCs/>
                      <w:sz w:val="17"/>
                      <w:szCs w:val="17"/>
                      <w:lang w:val="mk-MK"/>
                    </w:rPr>
                  </w:pPr>
                </w:p>
              </w:tc>
              <w:tc>
                <w:tcPr>
                  <w:tcW w:w="4528" w:type="dxa"/>
                  <w:tcBorders>
                    <w:top w:val="single" w:sz="4" w:space="0" w:color="auto"/>
                    <w:left w:val="single" w:sz="4" w:space="0" w:color="auto"/>
                    <w:bottom w:val="single" w:sz="4" w:space="0" w:color="auto"/>
                    <w:right w:val="single" w:sz="4" w:space="0" w:color="auto"/>
                  </w:tcBorders>
                  <w:hideMark/>
                </w:tcPr>
                <w:p w14:paraId="6A46703D" w14:textId="18F0A277" w:rsidR="00436D3D" w:rsidRPr="002E501E" w:rsidRDefault="00436D3D" w:rsidP="00FC6D62">
                  <w:pPr>
                    <w:jc w:val="both"/>
                    <w:rPr>
                      <w:rFonts w:ascii="Arial Narrow" w:hAnsi="Arial Narrow"/>
                      <w:bCs/>
                      <w:sz w:val="17"/>
                      <w:szCs w:val="17"/>
                      <w:lang w:val="mk-MK"/>
                    </w:rPr>
                  </w:pPr>
                  <w:r w:rsidRPr="002E501E">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050F95" w:rsidRPr="002E501E" w14:paraId="1A213894" w14:textId="77777777" w:rsidTr="00EE38EF">
              <w:trPr>
                <w:gridAfter w:val="1"/>
                <w:wAfter w:w="129" w:type="dxa"/>
                <w:trHeight w:val="344"/>
              </w:trPr>
              <w:tc>
                <w:tcPr>
                  <w:tcW w:w="1149"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2E501E" w:rsidRDefault="00436D3D" w:rsidP="00436D3D">
                  <w:pPr>
                    <w:rPr>
                      <w:rFonts w:ascii="Arial Narrow" w:hAnsi="Arial Narrow"/>
                      <w:bCs/>
                      <w:sz w:val="17"/>
                      <w:szCs w:val="17"/>
                      <w:lang w:val="mk-MK"/>
                    </w:rPr>
                  </w:pPr>
                </w:p>
              </w:tc>
              <w:tc>
                <w:tcPr>
                  <w:tcW w:w="2277" w:type="dxa"/>
                  <w:tcBorders>
                    <w:top w:val="single" w:sz="4" w:space="0" w:color="auto"/>
                    <w:left w:val="single" w:sz="4" w:space="0" w:color="auto"/>
                    <w:bottom w:val="single" w:sz="4" w:space="0" w:color="auto"/>
                    <w:right w:val="single" w:sz="4" w:space="0" w:color="auto"/>
                  </w:tcBorders>
                  <w:hideMark/>
                </w:tcPr>
                <w:p w14:paraId="48B762A3" w14:textId="77777777" w:rsidR="00436D3D" w:rsidRPr="002E501E" w:rsidRDefault="00436D3D" w:rsidP="00436D3D">
                  <w:pPr>
                    <w:jc w:val="both"/>
                    <w:rPr>
                      <w:rFonts w:ascii="Arial Narrow" w:hAnsi="Arial Narrow"/>
                      <w:bCs/>
                      <w:sz w:val="17"/>
                      <w:szCs w:val="17"/>
                      <w:lang w:val="mk-MK"/>
                    </w:rPr>
                  </w:pPr>
                  <w:r w:rsidRPr="002E501E">
                    <w:rPr>
                      <w:rFonts w:ascii="Arial Narrow" w:hAnsi="Arial Narrow"/>
                      <w:bCs/>
                      <w:sz w:val="17"/>
                      <w:szCs w:val="17"/>
                      <w:lang w:val="mk-MK"/>
                    </w:rPr>
                    <w:t>Излезни трошоци</w:t>
                  </w:r>
                </w:p>
              </w:tc>
              <w:tc>
                <w:tcPr>
                  <w:tcW w:w="3423" w:type="dxa"/>
                  <w:tcBorders>
                    <w:top w:val="single" w:sz="4" w:space="0" w:color="auto"/>
                    <w:left w:val="single" w:sz="4" w:space="0" w:color="auto"/>
                    <w:bottom w:val="single" w:sz="4" w:space="0" w:color="auto"/>
                    <w:right w:val="single" w:sz="4" w:space="0" w:color="auto"/>
                  </w:tcBorders>
                  <w:hideMark/>
                </w:tcPr>
                <w:p w14:paraId="1B67F0DF" w14:textId="41182667" w:rsidR="00B27C44" w:rsidRPr="002E501E" w:rsidRDefault="00F3482D" w:rsidP="00436D3D">
                  <w:pPr>
                    <w:pBdr>
                      <w:bottom w:val="single" w:sz="6" w:space="1" w:color="auto"/>
                    </w:pBdr>
                    <w:jc w:val="both"/>
                    <w:rPr>
                      <w:rFonts w:ascii="Arial Narrow" w:hAnsi="Arial Narrow"/>
                      <w:bCs/>
                      <w:sz w:val="17"/>
                      <w:szCs w:val="17"/>
                      <w:lang w:val="mk-MK"/>
                    </w:rPr>
                  </w:pPr>
                  <w:r w:rsidRPr="002E501E">
                    <w:rPr>
                      <w:rFonts w:ascii="Arial Narrow" w:hAnsi="Arial Narrow"/>
                      <w:bCs/>
                      <w:sz w:val="17"/>
                      <w:szCs w:val="17"/>
                      <w:lang w:val="mk-MK"/>
                    </w:rPr>
                    <w:t>0</w:t>
                  </w:r>
                  <w:r w:rsidR="00436D3D" w:rsidRPr="002E501E">
                    <w:rPr>
                      <w:rFonts w:ascii="Arial Narrow" w:hAnsi="Arial Narrow"/>
                      <w:bCs/>
                      <w:sz w:val="17"/>
                      <w:szCs w:val="17"/>
                      <w:lang w:val="mk-MK"/>
                    </w:rPr>
                    <w:t>%</w:t>
                  </w:r>
                </w:p>
                <w:p w14:paraId="4E46A6BB" w14:textId="77777777" w:rsidR="00B27C44" w:rsidRPr="002E501E" w:rsidRDefault="00B27C44" w:rsidP="00436D3D">
                  <w:pPr>
                    <w:pBdr>
                      <w:bottom w:val="single" w:sz="6" w:space="1" w:color="auto"/>
                    </w:pBdr>
                    <w:jc w:val="both"/>
                    <w:rPr>
                      <w:rFonts w:ascii="Arial Narrow" w:hAnsi="Arial Narrow"/>
                      <w:bCs/>
                      <w:sz w:val="17"/>
                      <w:szCs w:val="17"/>
                      <w:lang w:val="mk-MK"/>
                    </w:rPr>
                  </w:pPr>
                </w:p>
                <w:p w14:paraId="7D90583A" w14:textId="77777777" w:rsidR="00B27C44" w:rsidRPr="002E501E" w:rsidRDefault="00B27C44" w:rsidP="00436D3D">
                  <w:pPr>
                    <w:jc w:val="both"/>
                    <w:rPr>
                      <w:rFonts w:ascii="Arial Narrow" w:hAnsi="Arial Narrow"/>
                      <w:bCs/>
                      <w:sz w:val="17"/>
                      <w:szCs w:val="17"/>
                      <w:lang w:val="mk-MK"/>
                    </w:rPr>
                  </w:pPr>
                </w:p>
                <w:p w14:paraId="3E4FEC38" w14:textId="76193BCD" w:rsidR="00B27C44" w:rsidRPr="002E501E" w:rsidRDefault="00B27C44" w:rsidP="00436D3D">
                  <w:pPr>
                    <w:jc w:val="both"/>
                    <w:rPr>
                      <w:rFonts w:ascii="Arial Narrow" w:hAnsi="Arial Narrow"/>
                      <w:bCs/>
                      <w:sz w:val="17"/>
                      <w:szCs w:val="17"/>
                      <w:lang w:val="mk-MK"/>
                    </w:rPr>
                  </w:pPr>
                  <w:r w:rsidRPr="002E501E">
                    <w:rPr>
                      <w:rFonts w:ascii="Arial Narrow" w:hAnsi="Arial Narrow"/>
                      <w:bCs/>
                      <w:sz w:val="17"/>
                      <w:szCs w:val="17"/>
                      <w:lang w:val="mk-MK"/>
                    </w:rPr>
                    <w:t>0%</w:t>
                  </w:r>
                </w:p>
              </w:tc>
              <w:tc>
                <w:tcPr>
                  <w:tcW w:w="4528" w:type="dxa"/>
                  <w:tcBorders>
                    <w:top w:val="single" w:sz="4" w:space="0" w:color="auto"/>
                    <w:left w:val="single" w:sz="4" w:space="0" w:color="auto"/>
                    <w:bottom w:val="single" w:sz="4" w:space="0" w:color="auto"/>
                    <w:right w:val="single" w:sz="4" w:space="0" w:color="auto"/>
                  </w:tcBorders>
                  <w:hideMark/>
                </w:tcPr>
                <w:p w14:paraId="3797E572" w14:textId="141178F2" w:rsidR="00B8549F" w:rsidRPr="002E501E" w:rsidRDefault="00B8549F" w:rsidP="00B8549F">
                  <w:pPr>
                    <w:pBdr>
                      <w:bottom w:val="single" w:sz="6" w:space="1" w:color="auto"/>
                    </w:pBdr>
                    <w:jc w:val="both"/>
                    <w:rPr>
                      <w:rFonts w:ascii="Arial Narrow" w:hAnsi="Arial Narrow"/>
                      <w:bCs/>
                      <w:sz w:val="17"/>
                      <w:szCs w:val="17"/>
                      <w:lang w:val="mk-MK"/>
                    </w:rPr>
                  </w:pPr>
                  <w:r w:rsidRPr="002E501E">
                    <w:rPr>
                      <w:rFonts w:ascii="Arial Narrow" w:hAnsi="Arial Narrow"/>
                      <w:b/>
                      <w:bCs/>
                      <w:sz w:val="17"/>
                      <w:szCs w:val="17"/>
                      <w:lang w:val="mk-MK"/>
                    </w:rPr>
                    <w:t>Ефект на трошоците</w:t>
                  </w:r>
                  <w:r w:rsidRPr="002E501E">
                    <w:rPr>
                      <w:rFonts w:ascii="Arial Narrow" w:hAnsi="Arial Narrow"/>
                      <w:bCs/>
                      <w:sz w:val="17"/>
                      <w:szCs w:val="17"/>
                      <w:lang w:val="mk-MK"/>
                    </w:rPr>
                    <w:t xml:space="preserve"> што ги плаќате при престанок на осигурувањето </w:t>
                  </w:r>
                  <w:r w:rsidRPr="002E501E">
                    <w:rPr>
                      <w:rFonts w:ascii="Arial Narrow" w:hAnsi="Arial Narrow"/>
                      <w:b/>
                      <w:bCs/>
                      <w:sz w:val="17"/>
                      <w:szCs w:val="17"/>
                      <w:lang w:val="mk-MK"/>
                    </w:rPr>
                    <w:t>по крајниот рок на покритието</w:t>
                  </w:r>
                  <w:r w:rsidRPr="002E501E">
                    <w:rPr>
                      <w:rFonts w:ascii="Arial Narrow" w:hAnsi="Arial Narrow"/>
                      <w:bCs/>
                      <w:sz w:val="17"/>
                      <w:szCs w:val="17"/>
                      <w:lang w:val="mk-MK"/>
                    </w:rPr>
                    <w:t>.</w:t>
                  </w:r>
                </w:p>
                <w:p w14:paraId="1B25F47E" w14:textId="417932B2" w:rsidR="00B32834" w:rsidRPr="002E501E" w:rsidRDefault="00B8549F" w:rsidP="006E3F6E">
                  <w:pPr>
                    <w:pStyle w:val="Default"/>
                    <w:jc w:val="both"/>
                    <w:rPr>
                      <w:rFonts w:ascii="Arial Narrow" w:hAnsi="Arial Narrow"/>
                      <w:b/>
                      <w:bCs/>
                      <w:sz w:val="17"/>
                      <w:szCs w:val="17"/>
                      <w:lang w:val="mk-MK"/>
                    </w:rPr>
                  </w:pPr>
                  <w:r w:rsidRPr="002E501E">
                    <w:rPr>
                      <w:rFonts w:ascii="Arial Narrow" w:hAnsi="Arial Narrow"/>
                      <w:b/>
                      <w:bCs/>
                      <w:sz w:val="17"/>
                      <w:szCs w:val="17"/>
                      <w:lang w:val="mk-MK"/>
                    </w:rPr>
                    <w:t>Ефект на трошоците</w:t>
                  </w:r>
                  <w:r w:rsidRPr="002E501E">
                    <w:rPr>
                      <w:rFonts w:ascii="Arial Narrow" w:hAnsi="Arial Narrow"/>
                      <w:bCs/>
                      <w:sz w:val="17"/>
                      <w:szCs w:val="17"/>
                      <w:lang w:val="mk-MK"/>
                    </w:rPr>
                    <w:t xml:space="preserve"> што ги плаќате при престанок на осигурувањето </w:t>
                  </w:r>
                  <w:r w:rsidRPr="002E501E">
                    <w:rPr>
                      <w:rFonts w:ascii="Arial Narrow" w:hAnsi="Arial Narrow"/>
                      <w:b/>
                      <w:bCs/>
                      <w:sz w:val="17"/>
                      <w:szCs w:val="17"/>
                      <w:lang w:val="mk-MK"/>
                    </w:rPr>
                    <w:t>пред крајниот рок на покритието (откуп).</w:t>
                  </w:r>
                  <w:r w:rsidR="00952911" w:rsidRPr="002E501E">
                    <w:rPr>
                      <w:rFonts w:ascii="Arial Narrow" w:hAnsi="Arial Narrow"/>
                      <w:b/>
                      <w:bCs/>
                      <w:sz w:val="17"/>
                      <w:szCs w:val="17"/>
                      <w:lang w:val="mk-MK"/>
                    </w:rPr>
                    <w:t xml:space="preserve"> </w:t>
                  </w:r>
                  <w:r w:rsidRPr="002E501E">
                    <w:rPr>
                      <w:rFonts w:ascii="Arial Narrow" w:hAnsi="Arial Narrow"/>
                      <w:bCs/>
                      <w:sz w:val="17"/>
                      <w:szCs w:val="17"/>
                      <w:lang w:val="mk-MK"/>
                    </w:rPr>
                    <w:t xml:space="preserve">Откупот е возможен само доколку се поминати три години од договорот за осигурување на живот и ако е платена премија за најмалку три години. </w:t>
                  </w:r>
                  <w:r w:rsidR="00B32834" w:rsidRPr="002E501E">
                    <w:rPr>
                      <w:rFonts w:ascii="Arial Narrow" w:hAnsi="Arial Narrow"/>
                      <w:bCs/>
                      <w:sz w:val="17"/>
                      <w:szCs w:val="17"/>
                      <w:lang w:val="mk-MK"/>
                    </w:rPr>
                    <w:t>Излезен трошок не се наплаќа.</w:t>
                  </w:r>
                </w:p>
              </w:tc>
            </w:tr>
            <w:tr w:rsidR="00050F95" w:rsidRPr="002E501E" w14:paraId="12137AF8" w14:textId="77777777" w:rsidTr="00EE38EF">
              <w:trPr>
                <w:gridAfter w:val="1"/>
                <w:wAfter w:w="129" w:type="dxa"/>
                <w:trHeight w:val="481"/>
              </w:trPr>
              <w:tc>
                <w:tcPr>
                  <w:tcW w:w="1149"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2E501E" w:rsidRDefault="00436D3D" w:rsidP="00436D3D">
                  <w:pPr>
                    <w:jc w:val="both"/>
                    <w:rPr>
                      <w:rFonts w:ascii="Arial Narrow" w:hAnsi="Arial Narrow"/>
                      <w:bCs/>
                      <w:sz w:val="17"/>
                      <w:szCs w:val="17"/>
                      <w:lang w:val="mk-MK"/>
                    </w:rPr>
                  </w:pPr>
                  <w:r w:rsidRPr="002E501E">
                    <w:rPr>
                      <w:rFonts w:ascii="Arial Narrow" w:hAnsi="Arial Narrow"/>
                      <w:bCs/>
                      <w:sz w:val="17"/>
                      <w:szCs w:val="17"/>
                      <w:lang w:val="mk-MK"/>
                    </w:rPr>
                    <w:t>Повторувачки трошоци</w:t>
                  </w:r>
                </w:p>
              </w:tc>
              <w:tc>
                <w:tcPr>
                  <w:tcW w:w="2277" w:type="dxa"/>
                  <w:tcBorders>
                    <w:top w:val="single" w:sz="4" w:space="0" w:color="auto"/>
                    <w:left w:val="single" w:sz="4" w:space="0" w:color="auto"/>
                    <w:bottom w:val="single" w:sz="4" w:space="0" w:color="auto"/>
                    <w:right w:val="single" w:sz="4" w:space="0" w:color="auto"/>
                  </w:tcBorders>
                  <w:hideMark/>
                </w:tcPr>
                <w:p w14:paraId="7775071B" w14:textId="77777777" w:rsidR="00436D3D" w:rsidRPr="002E501E" w:rsidRDefault="00436D3D" w:rsidP="005B2B85">
                  <w:pPr>
                    <w:rPr>
                      <w:rFonts w:ascii="Arial Narrow" w:hAnsi="Arial Narrow"/>
                      <w:bCs/>
                      <w:sz w:val="17"/>
                      <w:szCs w:val="17"/>
                      <w:lang w:val="mk-MK"/>
                    </w:rPr>
                  </w:pPr>
                  <w:r w:rsidRPr="002E501E">
                    <w:rPr>
                      <w:rFonts w:ascii="Arial Narrow" w:hAnsi="Arial Narrow"/>
                      <w:bCs/>
                      <w:sz w:val="17"/>
                      <w:szCs w:val="17"/>
                      <w:lang w:val="mk-MK"/>
                    </w:rPr>
                    <w:t>Трансакциски трошоци на инвестициското портфолио</w:t>
                  </w:r>
                </w:p>
              </w:tc>
              <w:tc>
                <w:tcPr>
                  <w:tcW w:w="3423" w:type="dxa"/>
                  <w:tcBorders>
                    <w:top w:val="single" w:sz="4" w:space="0" w:color="auto"/>
                    <w:left w:val="single" w:sz="4" w:space="0" w:color="auto"/>
                    <w:bottom w:val="single" w:sz="4" w:space="0" w:color="auto"/>
                    <w:right w:val="single" w:sz="4" w:space="0" w:color="auto"/>
                  </w:tcBorders>
                  <w:hideMark/>
                </w:tcPr>
                <w:p w14:paraId="5F9E8806" w14:textId="6E5212D8" w:rsidR="00436D3D" w:rsidRPr="002E501E" w:rsidRDefault="00B27C44" w:rsidP="00436D3D">
                  <w:pPr>
                    <w:jc w:val="both"/>
                    <w:rPr>
                      <w:rFonts w:ascii="Arial Narrow" w:hAnsi="Arial Narrow"/>
                      <w:bCs/>
                      <w:sz w:val="17"/>
                      <w:szCs w:val="17"/>
                      <w:lang w:val="mk-MK"/>
                    </w:rPr>
                  </w:pPr>
                  <w:r w:rsidRPr="002E501E">
                    <w:rPr>
                      <w:rFonts w:ascii="Arial Narrow" w:hAnsi="Arial Narrow"/>
                      <w:bCs/>
                      <w:sz w:val="17"/>
                      <w:szCs w:val="17"/>
                      <w:lang w:val="mk-MK"/>
                    </w:rPr>
                    <w:t>-</w:t>
                  </w:r>
                </w:p>
              </w:tc>
              <w:tc>
                <w:tcPr>
                  <w:tcW w:w="4528" w:type="dxa"/>
                  <w:tcBorders>
                    <w:top w:val="single" w:sz="4" w:space="0" w:color="auto"/>
                    <w:left w:val="single" w:sz="4" w:space="0" w:color="auto"/>
                    <w:bottom w:val="single" w:sz="4" w:space="0" w:color="auto"/>
                    <w:right w:val="single" w:sz="4" w:space="0" w:color="auto"/>
                  </w:tcBorders>
                  <w:hideMark/>
                </w:tcPr>
                <w:p w14:paraId="5FD539B3" w14:textId="18BE20FA" w:rsidR="00436D3D" w:rsidRPr="002E501E" w:rsidRDefault="00436D3D" w:rsidP="00436D3D">
                  <w:pPr>
                    <w:jc w:val="both"/>
                    <w:rPr>
                      <w:rFonts w:ascii="Arial Narrow" w:hAnsi="Arial Narrow"/>
                      <w:bCs/>
                      <w:sz w:val="17"/>
                      <w:szCs w:val="17"/>
                      <w:lang w:val="mk-MK"/>
                    </w:rPr>
                  </w:pPr>
                  <w:r w:rsidRPr="002E501E">
                    <w:rPr>
                      <w:rFonts w:ascii="Arial Narrow" w:hAnsi="Arial Narrow"/>
                      <w:bCs/>
                      <w:sz w:val="17"/>
                      <w:szCs w:val="17"/>
                      <w:lang w:val="mk-MK"/>
                    </w:rPr>
                    <w:t>Ефект на трошоците за купување и продажба на уделите во отворените инвестициски фондови</w:t>
                  </w:r>
                  <w:r w:rsidR="00452849" w:rsidRPr="002E501E">
                    <w:rPr>
                      <w:rFonts w:ascii="Arial Narrow" w:hAnsi="Arial Narrow"/>
                      <w:bCs/>
                      <w:sz w:val="17"/>
                      <w:szCs w:val="17"/>
                      <w:lang w:val="mk-MK"/>
                    </w:rPr>
                    <w:t>.</w:t>
                  </w:r>
                </w:p>
              </w:tc>
            </w:tr>
            <w:tr w:rsidR="00050F95" w:rsidRPr="002E501E" w14:paraId="6830BE6D" w14:textId="77777777" w:rsidTr="00EE38EF">
              <w:trPr>
                <w:gridAfter w:val="1"/>
                <w:wAfter w:w="129" w:type="dxa"/>
                <w:trHeight w:val="2669"/>
              </w:trPr>
              <w:tc>
                <w:tcPr>
                  <w:tcW w:w="1149"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050F95" w:rsidRPr="002E501E" w:rsidRDefault="00050F95" w:rsidP="00436D3D">
                  <w:pPr>
                    <w:rPr>
                      <w:rFonts w:ascii="Arial Narrow" w:hAnsi="Arial Narrow"/>
                      <w:bCs/>
                      <w:sz w:val="17"/>
                      <w:szCs w:val="17"/>
                      <w:lang w:val="mk-MK"/>
                    </w:rPr>
                  </w:pPr>
                </w:p>
              </w:tc>
              <w:tc>
                <w:tcPr>
                  <w:tcW w:w="2277" w:type="dxa"/>
                  <w:tcBorders>
                    <w:top w:val="single" w:sz="4" w:space="0" w:color="auto"/>
                    <w:left w:val="single" w:sz="4" w:space="0" w:color="auto"/>
                    <w:bottom w:val="single" w:sz="4" w:space="0" w:color="auto"/>
                    <w:right w:val="single" w:sz="4" w:space="0" w:color="auto"/>
                  </w:tcBorders>
                  <w:hideMark/>
                </w:tcPr>
                <w:p w14:paraId="7F13DB8C" w14:textId="35B18297" w:rsidR="00050F95" w:rsidRPr="002E501E" w:rsidRDefault="00050F95" w:rsidP="00436D3D">
                  <w:pPr>
                    <w:jc w:val="both"/>
                    <w:rPr>
                      <w:rFonts w:ascii="Arial Narrow" w:hAnsi="Arial Narrow"/>
                      <w:bCs/>
                      <w:sz w:val="17"/>
                      <w:szCs w:val="17"/>
                      <w:lang w:val="mk-MK"/>
                    </w:rPr>
                  </w:pPr>
                  <w:r w:rsidRPr="002E501E">
                    <w:rPr>
                      <w:rFonts w:ascii="Arial Narrow" w:hAnsi="Arial Narrow"/>
                      <w:bCs/>
                      <w:sz w:val="17"/>
                      <w:szCs w:val="17"/>
                      <w:lang w:val="mk-MK"/>
                    </w:rPr>
                    <w:t>Останати повторувачки трошоци</w:t>
                  </w:r>
                </w:p>
              </w:tc>
              <w:tc>
                <w:tcPr>
                  <w:tcW w:w="3423" w:type="dxa"/>
                  <w:tcBorders>
                    <w:top w:val="single" w:sz="4" w:space="0" w:color="auto"/>
                    <w:left w:val="single" w:sz="4" w:space="0" w:color="auto"/>
                    <w:bottom w:val="single" w:sz="4" w:space="0" w:color="auto"/>
                    <w:right w:val="single" w:sz="4" w:space="0" w:color="auto"/>
                  </w:tcBorders>
                  <w:hideMark/>
                </w:tcPr>
                <w:p w14:paraId="6A990975" w14:textId="77777777" w:rsidR="00050F95" w:rsidRPr="002E501E" w:rsidRDefault="00050F95" w:rsidP="00050F95">
                  <w:pPr>
                    <w:jc w:val="both"/>
                    <w:rPr>
                      <w:rFonts w:ascii="Arial Narrow" w:hAnsi="Arial Narrow"/>
                      <w:bCs/>
                      <w:sz w:val="17"/>
                      <w:szCs w:val="17"/>
                      <w:lang w:val="mk-MK"/>
                    </w:rPr>
                  </w:pPr>
                </w:p>
                <w:p w14:paraId="0C0CAF83" w14:textId="77777777" w:rsidR="00050F95" w:rsidRPr="002E501E" w:rsidRDefault="00050F95" w:rsidP="00050F95">
                  <w:pPr>
                    <w:jc w:val="both"/>
                    <w:rPr>
                      <w:rFonts w:ascii="Arial Narrow" w:hAnsi="Arial Narrow"/>
                      <w:bCs/>
                      <w:sz w:val="17"/>
                      <w:szCs w:val="17"/>
                      <w:lang w:val="mk-MK"/>
                    </w:rPr>
                  </w:pPr>
                </w:p>
                <w:p w14:paraId="45C95B9A" w14:textId="77777777" w:rsidR="00050F95" w:rsidRPr="002E501E" w:rsidRDefault="00050F95" w:rsidP="00050F95">
                  <w:pPr>
                    <w:jc w:val="both"/>
                    <w:rPr>
                      <w:rFonts w:ascii="Arial Narrow" w:hAnsi="Arial Narrow"/>
                      <w:bCs/>
                      <w:sz w:val="17"/>
                      <w:szCs w:val="17"/>
                      <w:lang w:val="mk-MK"/>
                    </w:rPr>
                  </w:pPr>
                </w:p>
                <w:p w14:paraId="217723E1" w14:textId="77777777" w:rsidR="003301B0" w:rsidRPr="002E501E" w:rsidRDefault="003301B0" w:rsidP="00050F95">
                  <w:pPr>
                    <w:jc w:val="both"/>
                    <w:rPr>
                      <w:rFonts w:ascii="Arial Narrow" w:hAnsi="Arial Narrow"/>
                      <w:bCs/>
                      <w:sz w:val="17"/>
                      <w:szCs w:val="17"/>
                      <w:lang w:val="mk-MK"/>
                    </w:rPr>
                  </w:pPr>
                </w:p>
                <w:p w14:paraId="58CBEAA7" w14:textId="77777777" w:rsidR="00050F95" w:rsidRPr="002E501E" w:rsidRDefault="00050F95" w:rsidP="00050F95">
                  <w:pPr>
                    <w:jc w:val="both"/>
                    <w:rPr>
                      <w:rFonts w:ascii="Arial Narrow" w:hAnsi="Arial Narrow"/>
                      <w:bCs/>
                      <w:sz w:val="17"/>
                      <w:szCs w:val="17"/>
                      <w:lang w:val="mk-MK"/>
                    </w:rPr>
                  </w:pPr>
                </w:p>
                <w:p w14:paraId="5F5AB278" w14:textId="77777777" w:rsidR="00050F95" w:rsidRPr="002E501E" w:rsidRDefault="00050F95" w:rsidP="00050F95">
                  <w:pPr>
                    <w:pBdr>
                      <w:bottom w:val="single" w:sz="6" w:space="1" w:color="auto"/>
                    </w:pBdr>
                    <w:jc w:val="both"/>
                    <w:rPr>
                      <w:rFonts w:ascii="Arial Narrow" w:hAnsi="Arial Narrow"/>
                      <w:bCs/>
                      <w:sz w:val="17"/>
                      <w:szCs w:val="17"/>
                      <w:lang w:val="mk-MK"/>
                    </w:rPr>
                  </w:pPr>
                  <w:r w:rsidRPr="002E501E">
                    <w:rPr>
                      <w:rFonts w:ascii="Arial Narrow" w:hAnsi="Arial Narrow"/>
                      <w:bCs/>
                      <w:sz w:val="17"/>
                      <w:szCs w:val="17"/>
                      <w:lang w:val="mk-MK"/>
                    </w:rPr>
                    <w:t>0.5% од наплатена бруто премија</w:t>
                  </w:r>
                </w:p>
                <w:p w14:paraId="2A831784" w14:textId="77777777" w:rsidR="00050F95" w:rsidRPr="002E501E" w:rsidRDefault="00050F95" w:rsidP="00050F95">
                  <w:pPr>
                    <w:pBdr>
                      <w:bottom w:val="single" w:sz="6" w:space="1" w:color="auto"/>
                    </w:pBdr>
                    <w:jc w:val="both"/>
                    <w:rPr>
                      <w:rFonts w:ascii="Arial Narrow" w:hAnsi="Arial Narrow"/>
                      <w:bCs/>
                      <w:sz w:val="17"/>
                      <w:szCs w:val="17"/>
                      <w:lang w:val="mk-MK"/>
                    </w:rPr>
                  </w:pPr>
                </w:p>
                <w:p w14:paraId="357D7F22" w14:textId="77777777" w:rsidR="00050F95" w:rsidRPr="002E501E" w:rsidRDefault="00050F95" w:rsidP="00050F95">
                  <w:pPr>
                    <w:jc w:val="both"/>
                    <w:rPr>
                      <w:rFonts w:ascii="Arial Narrow" w:hAnsi="Arial Narrow"/>
                      <w:bCs/>
                      <w:sz w:val="17"/>
                      <w:szCs w:val="17"/>
                      <w:lang w:val="mk-MK"/>
                    </w:rPr>
                  </w:pPr>
                </w:p>
                <w:p w14:paraId="29F2FF0D" w14:textId="77777777" w:rsidR="00050F95" w:rsidRPr="002E501E" w:rsidRDefault="00050F95" w:rsidP="00EE38EF">
                  <w:pPr>
                    <w:jc w:val="both"/>
                    <w:rPr>
                      <w:rFonts w:ascii="Arial Narrow" w:hAnsi="Arial Narrow"/>
                      <w:b/>
                      <w:bCs/>
                      <w:sz w:val="17"/>
                      <w:szCs w:val="17"/>
                      <w:lang w:val="mk-MK"/>
                    </w:rPr>
                  </w:pPr>
                  <w:r w:rsidRPr="002E501E">
                    <w:rPr>
                      <w:rFonts w:ascii="Arial Narrow" w:hAnsi="Arial Narrow"/>
                      <w:b/>
                      <w:bCs/>
                      <w:sz w:val="17"/>
                      <w:szCs w:val="17"/>
                      <w:lang w:val="mk-MK"/>
                    </w:rPr>
                    <w:t>за осигурување со траење од 10 до 15 години:</w:t>
                  </w:r>
                </w:p>
                <w:p w14:paraId="2A002FC2" w14:textId="77777777" w:rsidR="008A7F00" w:rsidRPr="002E501E" w:rsidRDefault="008A7F00" w:rsidP="00C22207">
                  <w:pPr>
                    <w:jc w:val="both"/>
                    <w:rPr>
                      <w:rFonts w:ascii="Arial Narrow" w:hAnsi="Arial Narrow"/>
                      <w:bCs/>
                      <w:sz w:val="17"/>
                      <w:szCs w:val="17"/>
                      <w:lang w:val="mk-MK"/>
                    </w:rPr>
                  </w:pPr>
                  <w:r w:rsidRPr="002E501E">
                    <w:rPr>
                      <w:rFonts w:ascii="Arial Narrow" w:hAnsi="Arial Narrow"/>
                      <w:bCs/>
                      <w:sz w:val="17"/>
                      <w:szCs w:val="17"/>
                      <w:lang w:val="mk-MK"/>
                    </w:rPr>
                    <w:t xml:space="preserve">0.018% од осигурана сума за ризик смрт; </w:t>
                  </w:r>
                </w:p>
                <w:p w14:paraId="6434F99F" w14:textId="37F94E5C" w:rsidR="008A7F00" w:rsidRPr="002E501E" w:rsidRDefault="008A7F00" w:rsidP="00C22207">
                  <w:pPr>
                    <w:jc w:val="both"/>
                    <w:rPr>
                      <w:rFonts w:ascii="Arial Narrow" w:hAnsi="Arial Narrow"/>
                      <w:bCs/>
                      <w:sz w:val="17"/>
                      <w:szCs w:val="17"/>
                      <w:lang w:val="mk-MK"/>
                    </w:rPr>
                  </w:pPr>
                  <w:r w:rsidRPr="002E501E">
                    <w:rPr>
                      <w:rFonts w:ascii="Arial Narrow" w:hAnsi="Arial Narrow"/>
                      <w:bCs/>
                      <w:sz w:val="17"/>
                      <w:szCs w:val="17"/>
                      <w:lang w:val="mk-MK"/>
                    </w:rPr>
                    <w:t>40% од ризико премија;</w:t>
                  </w:r>
                </w:p>
                <w:p w14:paraId="5F5921ED" w14:textId="723FEDB8" w:rsidR="008A7F00" w:rsidRPr="002E501E" w:rsidRDefault="008A7F00" w:rsidP="00C22207">
                  <w:pPr>
                    <w:jc w:val="both"/>
                    <w:rPr>
                      <w:rFonts w:ascii="Arial Narrow" w:hAnsi="Arial Narrow"/>
                      <w:bCs/>
                      <w:sz w:val="17"/>
                      <w:szCs w:val="17"/>
                      <w:lang w:val="mk-MK"/>
                    </w:rPr>
                  </w:pPr>
                  <w:r w:rsidRPr="002E501E">
                    <w:rPr>
                      <w:rFonts w:ascii="Arial Narrow" w:hAnsi="Arial Narrow"/>
                      <w:bCs/>
                      <w:sz w:val="17"/>
                      <w:szCs w:val="17"/>
                      <w:lang w:val="mk-MK"/>
                    </w:rPr>
                    <w:t>15% од ризико премија;</w:t>
                  </w:r>
                </w:p>
                <w:p w14:paraId="1994B0AE" w14:textId="77777777" w:rsidR="00050F95" w:rsidRPr="002E501E" w:rsidRDefault="00050F95" w:rsidP="00050F95">
                  <w:pPr>
                    <w:jc w:val="both"/>
                    <w:rPr>
                      <w:rFonts w:ascii="Arial Narrow" w:hAnsi="Arial Narrow"/>
                      <w:b/>
                      <w:bCs/>
                      <w:sz w:val="17"/>
                      <w:szCs w:val="17"/>
                      <w:lang w:val="mk-MK"/>
                    </w:rPr>
                  </w:pPr>
                  <w:r w:rsidRPr="002E501E">
                    <w:rPr>
                      <w:rFonts w:ascii="Arial Narrow" w:hAnsi="Arial Narrow"/>
                      <w:b/>
                      <w:bCs/>
                      <w:sz w:val="17"/>
                      <w:szCs w:val="17"/>
                      <w:lang w:val="mk-MK"/>
                    </w:rPr>
                    <w:t>за осигурување со траење од 16 до 25 години:</w:t>
                  </w:r>
                </w:p>
                <w:p w14:paraId="541D2D40" w14:textId="77777777" w:rsidR="008A7F00" w:rsidRPr="002E501E" w:rsidRDefault="008A7F00" w:rsidP="00C22207">
                  <w:pPr>
                    <w:jc w:val="both"/>
                    <w:rPr>
                      <w:rFonts w:ascii="Arial Narrow" w:hAnsi="Arial Narrow"/>
                      <w:bCs/>
                      <w:sz w:val="17"/>
                      <w:szCs w:val="17"/>
                      <w:lang w:val="mk-MK"/>
                    </w:rPr>
                  </w:pPr>
                  <w:r w:rsidRPr="002E501E">
                    <w:rPr>
                      <w:rFonts w:ascii="Arial Narrow" w:hAnsi="Arial Narrow"/>
                      <w:bCs/>
                      <w:sz w:val="17"/>
                      <w:szCs w:val="17"/>
                      <w:lang w:val="mk-MK"/>
                    </w:rPr>
                    <w:t>0.03% од осигурана сума за ризик смрт;</w:t>
                  </w:r>
                </w:p>
                <w:p w14:paraId="7E5DD746" w14:textId="198FA4EE" w:rsidR="008A7F00" w:rsidRPr="002E501E" w:rsidRDefault="008A7F00" w:rsidP="00C22207">
                  <w:pPr>
                    <w:jc w:val="both"/>
                    <w:rPr>
                      <w:rFonts w:ascii="Arial Narrow" w:hAnsi="Arial Narrow"/>
                      <w:bCs/>
                      <w:sz w:val="17"/>
                      <w:szCs w:val="17"/>
                      <w:lang w:val="mk-MK"/>
                    </w:rPr>
                  </w:pPr>
                  <w:r w:rsidRPr="002E501E">
                    <w:rPr>
                      <w:rFonts w:ascii="Arial Narrow" w:hAnsi="Arial Narrow"/>
                      <w:bCs/>
                      <w:sz w:val="17"/>
                      <w:szCs w:val="17"/>
                      <w:lang w:val="mk-MK"/>
                    </w:rPr>
                    <w:t>15% од ризико премија;</w:t>
                  </w:r>
                </w:p>
                <w:p w14:paraId="6D0A6CDB" w14:textId="131B1984" w:rsidR="00050F95" w:rsidRPr="002E501E" w:rsidRDefault="008A7F00" w:rsidP="00EE38EF">
                  <w:pPr>
                    <w:jc w:val="both"/>
                    <w:rPr>
                      <w:lang w:val="en-US"/>
                    </w:rPr>
                  </w:pPr>
                  <w:r w:rsidRPr="002E501E">
                    <w:rPr>
                      <w:rFonts w:ascii="Arial Narrow" w:hAnsi="Arial Narrow"/>
                      <w:bCs/>
                      <w:sz w:val="17"/>
                      <w:szCs w:val="17"/>
                      <w:lang w:val="mk-MK"/>
                    </w:rPr>
                    <w:t>5% од ризико премија;</w:t>
                  </w:r>
                </w:p>
              </w:tc>
              <w:tc>
                <w:tcPr>
                  <w:tcW w:w="4528" w:type="dxa"/>
                  <w:tcBorders>
                    <w:top w:val="single" w:sz="4" w:space="0" w:color="auto"/>
                    <w:left w:val="single" w:sz="4" w:space="0" w:color="auto"/>
                    <w:bottom w:val="single" w:sz="4" w:space="0" w:color="auto"/>
                    <w:right w:val="single" w:sz="4" w:space="0" w:color="auto"/>
                  </w:tcBorders>
                  <w:hideMark/>
                </w:tcPr>
                <w:p w14:paraId="186D574B" w14:textId="7600CF82" w:rsidR="00050F95" w:rsidRPr="002E501E" w:rsidRDefault="00050F95" w:rsidP="00050F95">
                  <w:pPr>
                    <w:pBdr>
                      <w:bottom w:val="single" w:sz="6" w:space="1" w:color="auto"/>
                    </w:pBdr>
                    <w:jc w:val="both"/>
                    <w:rPr>
                      <w:rFonts w:ascii="Arial Narrow" w:hAnsi="Arial Narrow"/>
                      <w:bCs/>
                      <w:sz w:val="17"/>
                      <w:szCs w:val="17"/>
                      <w:lang w:val="mk-MK"/>
                    </w:rPr>
                  </w:pPr>
                  <w:r w:rsidRPr="002E501E">
                    <w:rPr>
                      <w:rFonts w:ascii="Arial Narrow" w:hAnsi="Arial Narrow"/>
                      <w:bCs/>
                      <w:sz w:val="17"/>
                      <w:szCs w:val="17"/>
                      <w:lang w:val="mk-MK"/>
                    </w:rPr>
                    <w:t xml:space="preserve">Ефект на трошоците што се наплатуваат секоја година за управување со вашите инвестиции и други трошоци. Ова ги вклучува давачките за управување и другите административни трошоци. </w:t>
                  </w:r>
                </w:p>
                <w:p w14:paraId="21F5DBFE" w14:textId="77777777" w:rsidR="00050F95" w:rsidRPr="002E501E" w:rsidRDefault="00050F95" w:rsidP="00050F95">
                  <w:pPr>
                    <w:pBdr>
                      <w:bottom w:val="single" w:sz="6" w:space="1" w:color="auto"/>
                    </w:pBdr>
                    <w:jc w:val="both"/>
                    <w:rPr>
                      <w:rFonts w:ascii="Arial Narrow" w:hAnsi="Arial Narrow"/>
                      <w:bCs/>
                      <w:sz w:val="17"/>
                      <w:szCs w:val="17"/>
                      <w:lang w:val="mk-MK"/>
                    </w:rPr>
                  </w:pPr>
                </w:p>
                <w:p w14:paraId="1B1BBF7C" w14:textId="629576C9" w:rsidR="00050F95" w:rsidRPr="002E501E" w:rsidRDefault="00050F95" w:rsidP="00050F95">
                  <w:pPr>
                    <w:pBdr>
                      <w:bottom w:val="single" w:sz="6" w:space="1" w:color="auto"/>
                    </w:pBdr>
                    <w:jc w:val="both"/>
                    <w:rPr>
                      <w:rFonts w:ascii="Arial Narrow" w:hAnsi="Arial Narrow"/>
                      <w:bCs/>
                      <w:sz w:val="17"/>
                      <w:szCs w:val="17"/>
                      <w:lang w:val="mk-MK"/>
                    </w:rPr>
                  </w:pPr>
                  <w:r w:rsidRPr="002E501E">
                    <w:rPr>
                      <w:rFonts w:ascii="Arial Narrow" w:hAnsi="Arial Narrow"/>
                      <w:bCs/>
                      <w:sz w:val="17"/>
                      <w:szCs w:val="17"/>
                      <w:lang w:val="mk-MK"/>
                    </w:rPr>
                    <w:t xml:space="preserve">Повторувачки влезен трошок од секоја уплата за целовреметраење на договорот за осигурување. </w:t>
                  </w:r>
                </w:p>
                <w:p w14:paraId="128DC959" w14:textId="77777777" w:rsidR="00050F95" w:rsidRPr="002E501E" w:rsidRDefault="00050F95" w:rsidP="00050F95">
                  <w:pPr>
                    <w:jc w:val="both"/>
                    <w:rPr>
                      <w:rFonts w:ascii="Arial Narrow" w:hAnsi="Arial Narrow"/>
                      <w:bCs/>
                      <w:sz w:val="17"/>
                      <w:szCs w:val="17"/>
                      <w:lang w:val="mk-MK"/>
                    </w:rPr>
                  </w:pPr>
                </w:p>
                <w:p w14:paraId="021A8239" w14:textId="77777777" w:rsidR="00050F95" w:rsidRPr="002E501E" w:rsidRDefault="00050F95" w:rsidP="00FC6D62">
                  <w:pPr>
                    <w:jc w:val="both"/>
                    <w:rPr>
                      <w:rFonts w:ascii="Arial Narrow" w:hAnsi="Arial Narrow"/>
                      <w:bCs/>
                      <w:sz w:val="17"/>
                      <w:szCs w:val="17"/>
                      <w:lang w:val="mk-MK"/>
                    </w:rPr>
                  </w:pPr>
                </w:p>
                <w:p w14:paraId="4E0273B0" w14:textId="77777777" w:rsidR="00050F95" w:rsidRPr="002E501E" w:rsidRDefault="00050F95" w:rsidP="00FC6D62">
                  <w:pPr>
                    <w:jc w:val="both"/>
                    <w:rPr>
                      <w:rFonts w:ascii="Arial Narrow" w:hAnsi="Arial Narrow"/>
                      <w:bCs/>
                      <w:sz w:val="17"/>
                      <w:szCs w:val="17"/>
                      <w:lang w:val="mk-MK"/>
                    </w:rPr>
                  </w:pPr>
                </w:p>
                <w:p w14:paraId="70BFF898" w14:textId="0EE56A81" w:rsidR="00050F95" w:rsidRPr="002E501E" w:rsidRDefault="00050F95" w:rsidP="00D377D9">
                  <w:pPr>
                    <w:jc w:val="both"/>
                    <w:rPr>
                      <w:rFonts w:ascii="Arial Narrow" w:hAnsi="Arial Narrow"/>
                      <w:bCs/>
                      <w:sz w:val="17"/>
                      <w:szCs w:val="17"/>
                      <w:lang w:val="mk-MK"/>
                    </w:rPr>
                  </w:pPr>
                  <w:r w:rsidRPr="002E501E">
                    <w:rPr>
                      <w:rFonts w:ascii="Arial Narrow" w:hAnsi="Arial Narrow"/>
                      <w:bCs/>
                      <w:sz w:val="17"/>
                      <w:szCs w:val="17"/>
                      <w:lang w:val="mk-MK"/>
                    </w:rPr>
                    <w:t>Повторувачки трошок за целовреметраење на договорот за осигурување.</w:t>
                  </w:r>
                </w:p>
                <w:p w14:paraId="75E5050E" w14:textId="0BFC7FD0" w:rsidR="00050F95" w:rsidRPr="002E501E" w:rsidRDefault="00050F95" w:rsidP="00FC6D62">
                  <w:pPr>
                    <w:jc w:val="both"/>
                    <w:rPr>
                      <w:rFonts w:ascii="Arial Narrow" w:hAnsi="Arial Narrow"/>
                      <w:bCs/>
                      <w:sz w:val="17"/>
                      <w:szCs w:val="17"/>
                      <w:lang w:val="en-US"/>
                    </w:rPr>
                  </w:pPr>
                </w:p>
              </w:tc>
            </w:tr>
            <w:tr w:rsidR="00050F95" w:rsidRPr="002E501E" w14:paraId="31B79038" w14:textId="77777777" w:rsidTr="00EE38EF">
              <w:trPr>
                <w:gridAfter w:val="1"/>
                <w:wAfter w:w="129" w:type="dxa"/>
                <w:trHeight w:val="344"/>
              </w:trPr>
              <w:tc>
                <w:tcPr>
                  <w:tcW w:w="1149" w:type="dxa"/>
                  <w:vMerge w:val="restart"/>
                  <w:tcBorders>
                    <w:top w:val="single" w:sz="4" w:space="0" w:color="auto"/>
                    <w:left w:val="single" w:sz="4" w:space="0" w:color="auto"/>
                    <w:bottom w:val="single" w:sz="4" w:space="0" w:color="auto"/>
                    <w:right w:val="single" w:sz="4" w:space="0" w:color="auto"/>
                  </w:tcBorders>
                  <w:hideMark/>
                </w:tcPr>
                <w:p w14:paraId="0A8A5023" w14:textId="09B340A2" w:rsidR="00436D3D" w:rsidRPr="002E501E" w:rsidRDefault="00436D3D" w:rsidP="00436D3D">
                  <w:pPr>
                    <w:jc w:val="both"/>
                    <w:rPr>
                      <w:rFonts w:ascii="Arial Narrow" w:hAnsi="Arial Narrow"/>
                      <w:bCs/>
                      <w:sz w:val="17"/>
                      <w:szCs w:val="17"/>
                      <w:lang w:val="mk-MK"/>
                    </w:rPr>
                  </w:pPr>
                  <w:r w:rsidRPr="002E501E">
                    <w:rPr>
                      <w:rFonts w:ascii="Arial Narrow" w:hAnsi="Arial Narrow"/>
                      <w:bCs/>
                      <w:sz w:val="17"/>
                      <w:szCs w:val="17"/>
                      <w:lang w:val="mk-MK"/>
                    </w:rPr>
                    <w:t>Повремени и непредвидени трошоци</w:t>
                  </w:r>
                </w:p>
              </w:tc>
              <w:tc>
                <w:tcPr>
                  <w:tcW w:w="2277" w:type="dxa"/>
                  <w:tcBorders>
                    <w:top w:val="single" w:sz="4" w:space="0" w:color="auto"/>
                    <w:left w:val="single" w:sz="4" w:space="0" w:color="auto"/>
                    <w:bottom w:val="single" w:sz="4" w:space="0" w:color="auto"/>
                    <w:right w:val="single" w:sz="4" w:space="0" w:color="auto"/>
                  </w:tcBorders>
                  <w:hideMark/>
                </w:tcPr>
                <w:p w14:paraId="77310EA0" w14:textId="77777777" w:rsidR="00436D3D" w:rsidRPr="002E501E" w:rsidRDefault="00436D3D" w:rsidP="005B2B85">
                  <w:pPr>
                    <w:rPr>
                      <w:rFonts w:ascii="Arial Narrow" w:hAnsi="Arial Narrow"/>
                      <w:bCs/>
                      <w:sz w:val="17"/>
                      <w:szCs w:val="17"/>
                      <w:lang w:val="mk-MK"/>
                    </w:rPr>
                  </w:pPr>
                  <w:r w:rsidRPr="002E501E">
                    <w:rPr>
                      <w:rFonts w:ascii="Arial Narrow" w:hAnsi="Arial Narrow"/>
                      <w:bCs/>
                      <w:sz w:val="17"/>
                      <w:szCs w:val="17"/>
                      <w:lang w:val="mk-MK"/>
                    </w:rPr>
                    <w:t>Надоместоци за успешност</w:t>
                  </w:r>
                </w:p>
              </w:tc>
              <w:tc>
                <w:tcPr>
                  <w:tcW w:w="3423" w:type="dxa"/>
                  <w:tcBorders>
                    <w:top w:val="single" w:sz="4" w:space="0" w:color="auto"/>
                    <w:left w:val="single" w:sz="4" w:space="0" w:color="auto"/>
                    <w:bottom w:val="single" w:sz="4" w:space="0" w:color="auto"/>
                    <w:right w:val="single" w:sz="4" w:space="0" w:color="auto"/>
                  </w:tcBorders>
                  <w:hideMark/>
                </w:tcPr>
                <w:p w14:paraId="300B0E01" w14:textId="1728B546" w:rsidR="00436D3D" w:rsidRPr="002E501E" w:rsidRDefault="00B27C44" w:rsidP="00436D3D">
                  <w:pPr>
                    <w:jc w:val="both"/>
                    <w:rPr>
                      <w:rFonts w:ascii="Arial Narrow" w:hAnsi="Arial Narrow"/>
                      <w:bCs/>
                      <w:sz w:val="17"/>
                      <w:szCs w:val="17"/>
                      <w:lang w:val="mk-MK"/>
                    </w:rPr>
                  </w:pPr>
                  <w:r w:rsidRPr="002E501E">
                    <w:rPr>
                      <w:rFonts w:ascii="Arial Narrow" w:hAnsi="Arial Narrow"/>
                      <w:bCs/>
                      <w:sz w:val="17"/>
                      <w:szCs w:val="17"/>
                      <w:lang w:val="mk-MK"/>
                    </w:rPr>
                    <w:t>-</w:t>
                  </w:r>
                </w:p>
              </w:tc>
              <w:tc>
                <w:tcPr>
                  <w:tcW w:w="4528" w:type="dxa"/>
                  <w:tcBorders>
                    <w:top w:val="single" w:sz="4" w:space="0" w:color="auto"/>
                    <w:left w:val="single" w:sz="4" w:space="0" w:color="auto"/>
                    <w:bottom w:val="single" w:sz="4" w:space="0" w:color="auto"/>
                    <w:right w:val="single" w:sz="4" w:space="0" w:color="auto"/>
                  </w:tcBorders>
                  <w:hideMark/>
                </w:tcPr>
                <w:p w14:paraId="33251C33" w14:textId="27B6C603" w:rsidR="00436D3D" w:rsidRPr="002E501E" w:rsidRDefault="00436D3D" w:rsidP="009377A1">
                  <w:pPr>
                    <w:jc w:val="both"/>
                    <w:rPr>
                      <w:rFonts w:ascii="Arial Narrow" w:hAnsi="Arial Narrow"/>
                      <w:bCs/>
                      <w:sz w:val="17"/>
                      <w:szCs w:val="17"/>
                      <w:lang w:val="mk-MK"/>
                    </w:rPr>
                  </w:pPr>
                  <w:r w:rsidRPr="002E501E">
                    <w:rPr>
                      <w:rFonts w:ascii="Arial Narrow" w:hAnsi="Arial Narrow"/>
                      <w:bCs/>
                      <w:sz w:val="17"/>
                      <w:szCs w:val="17"/>
                      <w:lang w:val="mk-MK"/>
                    </w:rPr>
                    <w:t>Ефект на трошоците што се наплатуваат доколку приносот ја надмине референтната вредност.</w:t>
                  </w:r>
                </w:p>
              </w:tc>
            </w:tr>
            <w:tr w:rsidR="00050F95" w:rsidRPr="002E501E" w14:paraId="3BFC7FAE" w14:textId="77777777" w:rsidTr="00EE38EF">
              <w:trPr>
                <w:gridAfter w:val="1"/>
                <w:wAfter w:w="129" w:type="dxa"/>
                <w:trHeight w:val="344"/>
              </w:trPr>
              <w:tc>
                <w:tcPr>
                  <w:tcW w:w="1149"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2E501E" w:rsidRDefault="00436D3D" w:rsidP="00436D3D">
                  <w:pPr>
                    <w:rPr>
                      <w:rFonts w:ascii="Arial Narrow" w:hAnsi="Arial Narrow"/>
                      <w:bCs/>
                      <w:sz w:val="17"/>
                      <w:szCs w:val="17"/>
                      <w:lang w:val="mk-MK"/>
                    </w:rPr>
                  </w:pPr>
                </w:p>
              </w:tc>
              <w:tc>
                <w:tcPr>
                  <w:tcW w:w="2277" w:type="dxa"/>
                  <w:tcBorders>
                    <w:top w:val="single" w:sz="4" w:space="0" w:color="auto"/>
                    <w:left w:val="single" w:sz="4" w:space="0" w:color="auto"/>
                    <w:bottom w:val="single" w:sz="4" w:space="0" w:color="auto"/>
                    <w:right w:val="single" w:sz="4" w:space="0" w:color="auto"/>
                  </w:tcBorders>
                  <w:hideMark/>
                </w:tcPr>
                <w:p w14:paraId="13F45AD7" w14:textId="77777777" w:rsidR="00436D3D" w:rsidRPr="002E501E" w:rsidRDefault="00436D3D" w:rsidP="00436D3D">
                  <w:pPr>
                    <w:jc w:val="both"/>
                    <w:rPr>
                      <w:rFonts w:ascii="Arial Narrow" w:hAnsi="Arial Narrow"/>
                      <w:bCs/>
                      <w:sz w:val="17"/>
                      <w:szCs w:val="17"/>
                      <w:lang w:val="mk-MK"/>
                    </w:rPr>
                  </w:pPr>
                  <w:r w:rsidRPr="002E501E">
                    <w:rPr>
                      <w:rFonts w:ascii="Arial Narrow" w:hAnsi="Arial Narrow"/>
                      <w:bCs/>
                      <w:sz w:val="17"/>
                      <w:szCs w:val="17"/>
                      <w:lang w:val="mk-MK"/>
                    </w:rPr>
                    <w:t>Учество во добивка</w:t>
                  </w:r>
                </w:p>
              </w:tc>
              <w:tc>
                <w:tcPr>
                  <w:tcW w:w="3423" w:type="dxa"/>
                  <w:tcBorders>
                    <w:top w:val="single" w:sz="4" w:space="0" w:color="auto"/>
                    <w:left w:val="single" w:sz="4" w:space="0" w:color="auto"/>
                    <w:bottom w:val="single" w:sz="4" w:space="0" w:color="auto"/>
                    <w:right w:val="single" w:sz="4" w:space="0" w:color="auto"/>
                  </w:tcBorders>
                  <w:hideMark/>
                </w:tcPr>
                <w:p w14:paraId="204DA8AC" w14:textId="2BBA9E4D" w:rsidR="00436D3D" w:rsidRPr="002E501E" w:rsidRDefault="00B27C44" w:rsidP="00436D3D">
                  <w:pPr>
                    <w:jc w:val="both"/>
                    <w:rPr>
                      <w:rFonts w:ascii="Arial Narrow" w:hAnsi="Arial Narrow"/>
                      <w:bCs/>
                      <w:sz w:val="17"/>
                      <w:szCs w:val="17"/>
                      <w:lang w:val="mk-MK"/>
                    </w:rPr>
                  </w:pPr>
                  <w:r w:rsidRPr="002E501E">
                    <w:rPr>
                      <w:rFonts w:ascii="Arial Narrow" w:hAnsi="Arial Narrow"/>
                      <w:bCs/>
                      <w:sz w:val="17"/>
                      <w:szCs w:val="17"/>
                      <w:lang w:val="mk-MK"/>
                    </w:rPr>
                    <w:t>-</w:t>
                  </w:r>
                </w:p>
              </w:tc>
              <w:tc>
                <w:tcPr>
                  <w:tcW w:w="4528" w:type="dxa"/>
                  <w:tcBorders>
                    <w:top w:val="single" w:sz="4" w:space="0" w:color="auto"/>
                    <w:left w:val="single" w:sz="4" w:space="0" w:color="auto"/>
                    <w:bottom w:val="single" w:sz="4" w:space="0" w:color="auto"/>
                    <w:right w:val="single" w:sz="4" w:space="0" w:color="auto"/>
                  </w:tcBorders>
                  <w:hideMark/>
                </w:tcPr>
                <w:p w14:paraId="5E4C9BA9" w14:textId="5FCE0FF6" w:rsidR="00436D3D" w:rsidRPr="002E501E" w:rsidRDefault="00436D3D" w:rsidP="009377A1">
                  <w:pPr>
                    <w:jc w:val="both"/>
                    <w:rPr>
                      <w:rFonts w:ascii="Arial Narrow" w:hAnsi="Arial Narrow"/>
                      <w:bCs/>
                      <w:sz w:val="17"/>
                      <w:szCs w:val="17"/>
                      <w:lang w:val="mk-MK"/>
                    </w:rPr>
                  </w:pPr>
                  <w:r w:rsidRPr="002E501E">
                    <w:rPr>
                      <w:rFonts w:ascii="Arial Narrow" w:hAnsi="Arial Narrow"/>
                      <w:bCs/>
                      <w:sz w:val="17"/>
                      <w:szCs w:val="17"/>
                      <w:lang w:val="mk-MK"/>
                    </w:rPr>
                    <w:t>Ефект на трошоците што се наплатуваат доколку вложувањето ја надмине референтната вредност.</w:t>
                  </w:r>
                </w:p>
              </w:tc>
            </w:tr>
            <w:tr w:rsidR="00436D3D" w:rsidRPr="002E501E" w14:paraId="04356AF5" w14:textId="77777777" w:rsidTr="00EE38EF">
              <w:trPr>
                <w:trHeight w:val="182"/>
              </w:trPr>
              <w:tc>
                <w:tcPr>
                  <w:tcW w:w="11506" w:type="dxa"/>
                  <w:gridSpan w:val="5"/>
                  <w:tcBorders>
                    <w:top w:val="single" w:sz="4" w:space="0" w:color="auto"/>
                    <w:left w:val="single" w:sz="4" w:space="0" w:color="auto"/>
                    <w:bottom w:val="single" w:sz="4" w:space="0" w:color="auto"/>
                    <w:right w:val="single" w:sz="4" w:space="0" w:color="auto"/>
                  </w:tcBorders>
                  <w:hideMark/>
                </w:tcPr>
                <w:p w14:paraId="60BB1585" w14:textId="329CA811" w:rsidR="00436D3D" w:rsidRPr="002E501E" w:rsidRDefault="00207999" w:rsidP="009767D3">
                  <w:pPr>
                    <w:jc w:val="both"/>
                    <w:rPr>
                      <w:rFonts w:ascii="Arial Narrow" w:hAnsi="Arial Narrow"/>
                      <w:bCs/>
                      <w:sz w:val="17"/>
                      <w:szCs w:val="17"/>
                      <w:lang w:val="mk-MK"/>
                    </w:rPr>
                  </w:pPr>
                  <w:r w:rsidRPr="002E501E">
                    <w:rPr>
                      <w:rFonts w:ascii="Arial Narrow" w:hAnsi="Arial Narrow"/>
                      <w:bCs/>
                      <w:sz w:val="17"/>
                      <w:szCs w:val="17"/>
                      <w:lang w:val="mk-MK"/>
                    </w:rPr>
                    <w:t xml:space="preserve">Напомена: Процентот на </w:t>
                  </w:r>
                  <w:r w:rsidR="00C034D0" w:rsidRPr="002E501E">
                    <w:rPr>
                      <w:rFonts w:ascii="Arial Narrow" w:hAnsi="Arial Narrow"/>
                      <w:bCs/>
                      <w:sz w:val="17"/>
                      <w:szCs w:val="17"/>
                      <w:lang w:val="mk-MK"/>
                    </w:rPr>
                    <w:t>повторувачките трошоци</w:t>
                  </w:r>
                  <w:r w:rsidRPr="002E501E">
                    <w:rPr>
                      <w:rFonts w:ascii="Arial Narrow" w:hAnsi="Arial Narrow"/>
                      <w:bCs/>
                      <w:sz w:val="17"/>
                      <w:szCs w:val="17"/>
                      <w:lang w:val="mk-MK"/>
                    </w:rPr>
                    <w:t xml:space="preserve"> завис</w:t>
                  </w:r>
                  <w:r w:rsidR="00C034D0" w:rsidRPr="002E501E">
                    <w:rPr>
                      <w:rFonts w:ascii="Arial Narrow" w:hAnsi="Arial Narrow"/>
                      <w:bCs/>
                      <w:sz w:val="17"/>
                      <w:szCs w:val="17"/>
                      <w:lang w:val="mk-MK"/>
                    </w:rPr>
                    <w:t>и</w:t>
                  </w:r>
                  <w:r w:rsidRPr="002E501E">
                    <w:rPr>
                      <w:rFonts w:ascii="Arial Narrow" w:hAnsi="Arial Narrow"/>
                      <w:bCs/>
                      <w:sz w:val="17"/>
                      <w:szCs w:val="17"/>
                      <w:lang w:val="mk-MK"/>
                    </w:rPr>
                    <w:t xml:space="preserve"> од изборот на </w:t>
                  </w:r>
                  <w:r w:rsidR="00C034D0" w:rsidRPr="002E501E">
                    <w:rPr>
                      <w:rFonts w:ascii="Arial Narrow" w:hAnsi="Arial Narrow"/>
                      <w:bCs/>
                      <w:sz w:val="17"/>
                      <w:szCs w:val="17"/>
                      <w:lang w:val="mk-MK"/>
                    </w:rPr>
                    <w:t>времетраењето на осигурувањето</w:t>
                  </w:r>
                  <w:r w:rsidRPr="002E501E">
                    <w:rPr>
                      <w:rFonts w:ascii="Arial Narrow" w:hAnsi="Arial Narrow"/>
                      <w:bCs/>
                      <w:sz w:val="17"/>
                      <w:szCs w:val="17"/>
                      <w:lang w:val="mk-MK"/>
                    </w:rPr>
                    <w:t xml:space="preserve">. </w:t>
                  </w:r>
                  <w:r w:rsidR="00D44C4B" w:rsidRPr="002E501E">
                    <w:rPr>
                      <w:rFonts w:ascii="Arial Narrow" w:hAnsi="Arial Narrow"/>
                      <w:bCs/>
                      <w:sz w:val="17"/>
                      <w:szCs w:val="17"/>
                      <w:lang w:val="mk-MK"/>
                    </w:rPr>
                    <w:t xml:space="preserve"> </w:t>
                  </w:r>
                  <w:r w:rsidR="00D377D9" w:rsidRPr="002E501E">
                    <w:rPr>
                      <w:rFonts w:ascii="Arial Narrow" w:hAnsi="Arial Narrow"/>
                      <w:bCs/>
                      <w:sz w:val="17"/>
                      <w:szCs w:val="17"/>
                      <w:lang w:val="mk-MK"/>
                    </w:rPr>
                    <w:t xml:space="preserve">Повторувачките трошоци се составен дел од ризико премијата освен трошокот од 0.5% </w:t>
                  </w:r>
                  <w:r w:rsidR="00BE3277" w:rsidRPr="002E501E">
                    <w:rPr>
                      <w:rFonts w:ascii="Arial Narrow" w:hAnsi="Arial Narrow"/>
                      <w:bCs/>
                      <w:sz w:val="17"/>
                      <w:szCs w:val="17"/>
                      <w:lang w:val="mk-MK"/>
                    </w:rPr>
                    <w:t xml:space="preserve">кој се наплатува на годишна основа </w:t>
                  </w:r>
                  <w:r w:rsidR="00D44C4B" w:rsidRPr="002E501E">
                    <w:rPr>
                      <w:rFonts w:ascii="Arial Narrow" w:hAnsi="Arial Narrow"/>
                      <w:bCs/>
                      <w:sz w:val="17"/>
                      <w:szCs w:val="17"/>
                      <w:lang w:val="mk-MK"/>
                    </w:rPr>
                    <w:t>од</w:t>
                  </w:r>
                  <w:r w:rsidR="00050F95" w:rsidRPr="002E501E">
                    <w:rPr>
                      <w:rFonts w:ascii="Arial Narrow" w:hAnsi="Arial Narrow"/>
                      <w:bCs/>
                      <w:sz w:val="17"/>
                      <w:szCs w:val="17"/>
                      <w:lang w:val="mk-MK"/>
                    </w:rPr>
                    <w:t xml:space="preserve"> бруто премија</w:t>
                  </w:r>
                  <w:r w:rsidR="00BE3277" w:rsidRPr="002E501E">
                    <w:rPr>
                      <w:rFonts w:ascii="Arial Narrow" w:hAnsi="Arial Narrow"/>
                      <w:bCs/>
                      <w:sz w:val="17"/>
                      <w:szCs w:val="17"/>
                      <w:lang w:val="mk-MK"/>
                    </w:rPr>
                    <w:t>та.</w:t>
                  </w:r>
                </w:p>
              </w:tc>
            </w:tr>
          </w:tbl>
          <w:p w14:paraId="1EFBE5A2" w14:textId="79639CA0" w:rsidR="00436D3D" w:rsidRPr="002E501E" w:rsidRDefault="00436D3D" w:rsidP="00436D3D">
            <w:pPr>
              <w:pStyle w:val="BodyText"/>
              <w:spacing w:before="1"/>
              <w:rPr>
                <w:rFonts w:ascii="Arial Narrow" w:hAnsi="Arial Narrow"/>
                <w:bCs/>
                <w:sz w:val="17"/>
                <w:szCs w:val="17"/>
                <w:lang w:val="mk-MK"/>
              </w:rPr>
            </w:pPr>
          </w:p>
        </w:tc>
      </w:tr>
      <w:tr w:rsidR="008D06C3" w:rsidRPr="002E501E" w14:paraId="24CBF778" w14:textId="77777777" w:rsidTr="00680E8A">
        <w:tc>
          <w:tcPr>
            <w:tcW w:w="11500" w:type="dxa"/>
          </w:tcPr>
          <w:p w14:paraId="624BB1A9" w14:textId="77777777" w:rsidR="008D06C3" w:rsidRPr="002E501E" w:rsidRDefault="00E025B9" w:rsidP="009B492E">
            <w:pPr>
              <w:pStyle w:val="BodyText"/>
              <w:numPr>
                <w:ilvl w:val="0"/>
                <w:numId w:val="7"/>
              </w:numPr>
              <w:spacing w:before="1"/>
              <w:ind w:left="22" w:hanging="22"/>
              <w:jc w:val="center"/>
              <w:rPr>
                <w:rFonts w:ascii="Arial Narrow" w:hAnsi="Arial Narrow"/>
                <w:b/>
                <w:sz w:val="17"/>
                <w:szCs w:val="17"/>
                <w:lang w:val="mk-MK"/>
              </w:rPr>
            </w:pPr>
            <w:r w:rsidRPr="002E501E">
              <w:rPr>
                <w:rFonts w:ascii="Arial Narrow" w:hAnsi="Arial Narrow"/>
                <w:b/>
                <w:sz w:val="17"/>
                <w:szCs w:val="17"/>
                <w:lang w:val="mk-MK"/>
              </w:rPr>
              <w:t>Опции за предвремено прекинување на договорот и последици</w:t>
            </w:r>
          </w:p>
          <w:p w14:paraId="203ED05B" w14:textId="1AF106B9" w:rsidR="007155EB" w:rsidRPr="002E501E" w:rsidRDefault="001C6877" w:rsidP="00AC36A7">
            <w:pPr>
              <w:jc w:val="both"/>
              <w:rPr>
                <w:rFonts w:ascii="Arial Narrow" w:hAnsi="Arial Narrow"/>
                <w:bCs/>
                <w:sz w:val="17"/>
                <w:szCs w:val="17"/>
                <w:lang w:val="mk-MK"/>
              </w:rPr>
            </w:pPr>
            <w:r w:rsidRPr="002E501E">
              <w:rPr>
                <w:rFonts w:ascii="Arial Narrow" w:hAnsi="Arial Narrow"/>
                <w:bCs/>
                <w:sz w:val="17"/>
                <w:szCs w:val="17"/>
                <w:lang w:val="mk-MK"/>
              </w:rPr>
              <w:t xml:space="preserve">За целосно остварување на инвестициската цел се препорачува да се задржи производот </w:t>
            </w:r>
            <w:r w:rsidRPr="002E501E">
              <w:rPr>
                <w:rFonts w:ascii="Arial Narrow" w:hAnsi="Arial Narrow"/>
                <w:b/>
                <w:bCs/>
                <w:sz w:val="17"/>
                <w:szCs w:val="17"/>
                <w:lang w:val="mk-MK"/>
              </w:rPr>
              <w:t>до истекот на договорениот период на осигурување</w:t>
            </w:r>
            <w:r w:rsidR="00452849" w:rsidRPr="002E501E">
              <w:rPr>
                <w:rFonts w:ascii="Arial Narrow" w:hAnsi="Arial Narrow"/>
                <w:b/>
                <w:bCs/>
                <w:sz w:val="17"/>
                <w:szCs w:val="17"/>
                <w:lang w:val="mk-MK"/>
              </w:rPr>
              <w:t>то</w:t>
            </w:r>
            <w:r w:rsidRPr="002E501E">
              <w:rPr>
                <w:rFonts w:ascii="Arial Narrow" w:hAnsi="Arial Narrow"/>
                <w:bCs/>
                <w:sz w:val="17"/>
                <w:szCs w:val="17"/>
                <w:lang w:val="mk-MK"/>
              </w:rPr>
              <w:t>.</w:t>
            </w:r>
            <w:r w:rsidR="00CB104C" w:rsidRPr="002E501E">
              <w:rPr>
                <w:rFonts w:ascii="Arial Narrow" w:hAnsi="Arial Narrow"/>
                <w:bCs/>
                <w:sz w:val="17"/>
                <w:szCs w:val="17"/>
                <w:lang w:val="mk-MK"/>
              </w:rPr>
              <w:t xml:space="preserve"> </w:t>
            </w:r>
            <w:r w:rsidR="003E6D8A" w:rsidRPr="002E501E">
              <w:rPr>
                <w:rFonts w:ascii="Arial Narrow" w:hAnsi="Arial Narrow"/>
                <w:bCs/>
                <w:sz w:val="17"/>
                <w:szCs w:val="17"/>
                <w:lang w:val="mk-MK"/>
              </w:rPr>
              <w:t xml:space="preserve">Со оглед на тоа што </w:t>
            </w:r>
            <w:r w:rsidR="00452849" w:rsidRPr="002E501E">
              <w:rPr>
                <w:rFonts w:ascii="Arial Narrow" w:hAnsi="Arial Narrow"/>
                <w:bCs/>
                <w:sz w:val="17"/>
                <w:szCs w:val="17"/>
                <w:lang w:val="mk-MK"/>
              </w:rPr>
              <w:t xml:space="preserve">не е однапред познат </w:t>
            </w:r>
            <w:r w:rsidR="003E6D8A" w:rsidRPr="002E501E">
              <w:rPr>
                <w:rFonts w:ascii="Arial Narrow" w:hAnsi="Arial Narrow"/>
                <w:bCs/>
                <w:sz w:val="17"/>
                <w:szCs w:val="17"/>
                <w:lang w:val="mk-MK"/>
              </w:rPr>
              <w:t>точниот износ на исплата</w:t>
            </w:r>
            <w:r w:rsidR="00452849" w:rsidRPr="002E501E">
              <w:rPr>
                <w:rFonts w:ascii="Arial Narrow" w:hAnsi="Arial Narrow"/>
                <w:bCs/>
                <w:sz w:val="17"/>
                <w:szCs w:val="17"/>
                <w:lang w:val="mk-MK"/>
              </w:rPr>
              <w:t>та</w:t>
            </w:r>
            <w:r w:rsidR="003E6D8A" w:rsidRPr="002E501E">
              <w:rPr>
                <w:rFonts w:ascii="Arial Narrow" w:hAnsi="Arial Narrow"/>
                <w:bCs/>
                <w:sz w:val="17"/>
                <w:szCs w:val="17"/>
                <w:lang w:val="mk-MK"/>
              </w:rPr>
              <w:t xml:space="preserve"> во случај на откуп, производот не се препорачува за инвестиции пократки од договорениот рок на осигурување</w:t>
            </w:r>
            <w:r w:rsidR="00452849" w:rsidRPr="002E501E">
              <w:rPr>
                <w:rFonts w:ascii="Arial Narrow" w:hAnsi="Arial Narrow"/>
                <w:bCs/>
                <w:sz w:val="17"/>
                <w:szCs w:val="17"/>
                <w:lang w:val="mk-MK"/>
              </w:rPr>
              <w:t>то</w:t>
            </w:r>
            <w:r w:rsidR="003E6D8A" w:rsidRPr="002E501E">
              <w:rPr>
                <w:rFonts w:ascii="Arial Narrow" w:hAnsi="Arial Narrow"/>
                <w:bCs/>
                <w:sz w:val="17"/>
                <w:szCs w:val="17"/>
                <w:lang w:val="mk-MK"/>
              </w:rPr>
              <w:t xml:space="preserve">. </w:t>
            </w:r>
            <w:r w:rsidRPr="002E501E">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w:t>
            </w:r>
            <w:r w:rsidR="00A16CFB" w:rsidRPr="002E501E">
              <w:rPr>
                <w:rFonts w:ascii="Arial Narrow" w:hAnsi="Arial Narrow"/>
                <w:bCs/>
                <w:sz w:val="17"/>
                <w:szCs w:val="17"/>
                <w:lang w:val="mk-MK"/>
              </w:rPr>
              <w:t>на првиот</w:t>
            </w:r>
            <w:r w:rsidR="00AC36A7" w:rsidRPr="002E501E">
              <w:rPr>
                <w:rFonts w:ascii="Arial Narrow" w:hAnsi="Arial Narrow"/>
                <w:bCs/>
                <w:sz w:val="17"/>
                <w:szCs w:val="17"/>
                <w:lang w:val="mk-MK"/>
              </w:rPr>
              <w:t>,</w:t>
            </w:r>
            <w:r w:rsidR="00A16CFB" w:rsidRPr="002E501E">
              <w:rPr>
                <w:rFonts w:ascii="Arial Narrow" w:hAnsi="Arial Narrow"/>
                <w:bCs/>
                <w:sz w:val="17"/>
                <w:szCs w:val="17"/>
                <w:lang w:val="mk-MK"/>
              </w:rPr>
              <w:t xml:space="preserve"> следен работен ден </w:t>
            </w:r>
            <w:r w:rsidR="00AC36A7" w:rsidRPr="002E501E">
              <w:rPr>
                <w:rFonts w:ascii="Arial Narrow" w:hAnsi="Arial Narrow"/>
                <w:bCs/>
                <w:sz w:val="17"/>
                <w:szCs w:val="17"/>
                <w:lang w:val="mk-MK"/>
              </w:rPr>
              <w:t>откако</w:t>
            </w:r>
            <w:r w:rsidR="00A16CFB" w:rsidRPr="002E501E">
              <w:rPr>
                <w:rFonts w:ascii="Arial Narrow" w:hAnsi="Arial Narrow"/>
                <w:bCs/>
                <w:sz w:val="17"/>
                <w:szCs w:val="17"/>
                <w:lang w:val="mk-MK"/>
              </w:rPr>
              <w:t xml:space="preserve"> е поднесено барањето</w:t>
            </w:r>
            <w:r w:rsidRPr="002E501E">
              <w:rPr>
                <w:rFonts w:ascii="Arial Narrow" w:hAnsi="Arial Narrow"/>
                <w:bCs/>
                <w:sz w:val="17"/>
                <w:szCs w:val="17"/>
                <w:lang w:val="mk-MK"/>
              </w:rPr>
              <w:t xml:space="preserve"> </w:t>
            </w:r>
            <w:r w:rsidR="00A16CFB" w:rsidRPr="002E501E">
              <w:rPr>
                <w:rFonts w:ascii="Arial Narrow" w:hAnsi="Arial Narrow"/>
                <w:bCs/>
                <w:sz w:val="17"/>
                <w:szCs w:val="17"/>
                <w:lang w:val="mk-MK"/>
              </w:rPr>
              <w:t>за</w:t>
            </w:r>
            <w:r w:rsidRPr="002E501E">
              <w:rPr>
                <w:rFonts w:ascii="Arial Narrow" w:hAnsi="Arial Narrow"/>
                <w:bCs/>
                <w:sz w:val="17"/>
                <w:szCs w:val="17"/>
                <w:lang w:val="mk-MK"/>
              </w:rPr>
              <w:t xml:space="preserve"> откупот. </w:t>
            </w:r>
            <w:r w:rsidR="001144E1" w:rsidRPr="002E501E">
              <w:rPr>
                <w:rFonts w:ascii="Arial Narrow" w:hAnsi="Arial Narrow"/>
                <w:bCs/>
                <w:sz w:val="17"/>
                <w:szCs w:val="17"/>
                <w:lang w:val="mk-MK"/>
              </w:rPr>
              <w:t>Откупот е дозволен по истекот на третата година на осигурувањето.</w:t>
            </w:r>
          </w:p>
        </w:tc>
      </w:tr>
      <w:tr w:rsidR="008D06C3" w:rsidRPr="002E501E" w14:paraId="4A802EBB" w14:textId="77777777" w:rsidTr="00680E8A">
        <w:tc>
          <w:tcPr>
            <w:tcW w:w="11500" w:type="dxa"/>
          </w:tcPr>
          <w:p w14:paraId="1522B2F9" w14:textId="77777777" w:rsidR="008D06C3" w:rsidRPr="002E501E" w:rsidRDefault="00E025B9" w:rsidP="009B492E">
            <w:pPr>
              <w:pStyle w:val="BodyText"/>
              <w:numPr>
                <w:ilvl w:val="0"/>
                <w:numId w:val="7"/>
              </w:numPr>
              <w:spacing w:before="1"/>
              <w:ind w:left="22" w:hanging="22"/>
              <w:jc w:val="center"/>
              <w:rPr>
                <w:rFonts w:ascii="Arial Narrow" w:hAnsi="Arial Narrow"/>
                <w:b/>
                <w:sz w:val="17"/>
                <w:szCs w:val="17"/>
                <w:lang w:val="mk-MK"/>
              </w:rPr>
            </w:pPr>
            <w:r w:rsidRPr="002E501E">
              <w:rPr>
                <w:rFonts w:ascii="Arial Narrow" w:hAnsi="Arial Narrow"/>
                <w:b/>
                <w:sz w:val="17"/>
                <w:szCs w:val="17"/>
                <w:lang w:val="mk-MK"/>
              </w:rPr>
              <w:t>Информации за поднесување на приговори и претставки</w:t>
            </w:r>
          </w:p>
          <w:p w14:paraId="7BC74B37" w14:textId="2B9BB6EF" w:rsidR="007155EB" w:rsidRPr="002E501E" w:rsidRDefault="009D3D2A" w:rsidP="00E24614">
            <w:pPr>
              <w:pStyle w:val="BodyText"/>
              <w:spacing w:before="1"/>
              <w:jc w:val="both"/>
              <w:rPr>
                <w:rFonts w:ascii="Arial Narrow" w:hAnsi="Arial Narrow"/>
                <w:bCs/>
                <w:sz w:val="17"/>
                <w:szCs w:val="17"/>
                <w:lang w:val="mk-MK"/>
              </w:rPr>
            </w:pPr>
            <w:r w:rsidRPr="002E501E">
              <w:rPr>
                <w:rFonts w:ascii="Arial Narrow" w:hAnsi="Arial Narrow"/>
                <w:bCs/>
                <w:sz w:val="17"/>
                <w:szCs w:val="17"/>
                <w:lang w:val="mk-MK"/>
              </w:rPr>
              <w:t xml:space="preserve">Приговорите за производот (вклучувајќи го </w:t>
            </w:r>
            <w:r w:rsidR="00CA7CC4" w:rsidRPr="002E501E">
              <w:rPr>
                <w:rFonts w:ascii="Arial Narrow" w:hAnsi="Arial Narrow"/>
                <w:bCs/>
                <w:sz w:val="17"/>
                <w:szCs w:val="17"/>
                <w:lang w:val="mk-MK"/>
              </w:rPr>
              <w:t xml:space="preserve">и </w:t>
            </w:r>
            <w:r w:rsidR="00027F6A" w:rsidRPr="002E501E">
              <w:rPr>
                <w:rFonts w:ascii="Arial Narrow" w:hAnsi="Arial Narrow"/>
                <w:bCs/>
                <w:sz w:val="17"/>
                <w:szCs w:val="17"/>
                <w:lang w:val="mk-MK"/>
              </w:rPr>
              <w:t xml:space="preserve">овој </w:t>
            </w:r>
            <w:r w:rsidRPr="002E501E">
              <w:rPr>
                <w:rFonts w:ascii="Arial Narrow" w:hAnsi="Arial Narrow"/>
                <w:bCs/>
                <w:sz w:val="17"/>
                <w:szCs w:val="17"/>
                <w:lang w:val="mk-MK"/>
              </w:rPr>
              <w:t xml:space="preserve">документ), односно за давање </w:t>
            </w:r>
            <w:r w:rsidR="0036450C" w:rsidRPr="002E501E">
              <w:rPr>
                <w:rFonts w:ascii="Arial Narrow" w:hAnsi="Arial Narrow"/>
                <w:bCs/>
                <w:sz w:val="17"/>
                <w:szCs w:val="17"/>
                <w:lang w:val="mk-MK"/>
              </w:rPr>
              <w:t xml:space="preserve">на </w:t>
            </w:r>
            <w:r w:rsidRPr="002E501E">
              <w:rPr>
                <w:rFonts w:ascii="Arial Narrow" w:hAnsi="Arial Narrow"/>
                <w:bCs/>
                <w:sz w:val="17"/>
                <w:szCs w:val="17"/>
                <w:lang w:val="mk-MK"/>
              </w:rPr>
              <w:t>услуга или извршување на обврски</w:t>
            </w:r>
            <w:r w:rsidR="000A69F9" w:rsidRPr="002E501E">
              <w:rPr>
                <w:rFonts w:ascii="Arial Narrow" w:hAnsi="Arial Narrow"/>
                <w:bCs/>
                <w:sz w:val="17"/>
                <w:szCs w:val="17"/>
                <w:lang w:val="mk-MK"/>
              </w:rPr>
              <w:t xml:space="preserve"> од страна на Друштвото,</w:t>
            </w:r>
            <w:r w:rsidR="00CA7CC4" w:rsidRPr="002E501E">
              <w:rPr>
                <w:rFonts w:ascii="Arial Narrow" w:hAnsi="Arial Narrow"/>
                <w:bCs/>
                <w:sz w:val="17"/>
                <w:szCs w:val="17"/>
                <w:lang w:val="mk-MK"/>
              </w:rPr>
              <w:t xml:space="preserve"> </w:t>
            </w:r>
            <w:r w:rsidRPr="002E501E">
              <w:rPr>
                <w:rFonts w:ascii="Arial Narrow" w:hAnsi="Arial Narrow"/>
                <w:bCs/>
                <w:sz w:val="17"/>
                <w:szCs w:val="17"/>
                <w:lang w:val="mk-MK"/>
              </w:rPr>
              <w:t>може да се достават</w:t>
            </w:r>
            <w:r w:rsidR="00515356" w:rsidRPr="002E501E">
              <w:rPr>
                <w:rFonts w:ascii="Arial Narrow" w:hAnsi="Arial Narrow"/>
                <w:bCs/>
                <w:sz w:val="17"/>
                <w:szCs w:val="17"/>
                <w:lang w:val="mk-MK"/>
              </w:rPr>
              <w:t xml:space="preserve"> </w:t>
            </w:r>
            <w:r w:rsidRPr="002E501E">
              <w:rPr>
                <w:rFonts w:ascii="Arial Narrow" w:hAnsi="Arial Narrow"/>
                <w:bCs/>
                <w:sz w:val="17"/>
                <w:szCs w:val="17"/>
                <w:lang w:val="mk-MK"/>
              </w:rPr>
              <w:t>писмено</w:t>
            </w:r>
            <w:r w:rsidR="00E24614" w:rsidRPr="002E501E">
              <w:rPr>
                <w:rFonts w:ascii="Arial Narrow" w:hAnsi="Arial Narrow"/>
                <w:bCs/>
                <w:sz w:val="17"/>
                <w:szCs w:val="17"/>
                <w:lang w:val="mk-MK"/>
              </w:rPr>
              <w:t xml:space="preserve"> до </w:t>
            </w:r>
            <w:r w:rsidR="00515356" w:rsidRPr="002E501E">
              <w:rPr>
                <w:rFonts w:ascii="Arial Narrow" w:hAnsi="Arial Narrow"/>
                <w:bCs/>
                <w:sz w:val="17"/>
                <w:szCs w:val="17"/>
                <w:lang w:val="mk-MK"/>
              </w:rPr>
              <w:t>Д</w:t>
            </w:r>
            <w:r w:rsidR="00E24614" w:rsidRPr="002E501E">
              <w:rPr>
                <w:rFonts w:ascii="Arial Narrow" w:hAnsi="Arial Narrow"/>
                <w:bCs/>
                <w:sz w:val="17"/>
                <w:szCs w:val="17"/>
                <w:lang w:val="mk-MK"/>
              </w:rPr>
              <w:t xml:space="preserve">руштвото </w:t>
            </w:r>
            <w:r w:rsidRPr="002E501E">
              <w:rPr>
                <w:rFonts w:ascii="Arial Narrow" w:hAnsi="Arial Narrow"/>
                <w:bCs/>
                <w:sz w:val="17"/>
                <w:szCs w:val="17"/>
                <w:lang w:val="mk-MK"/>
              </w:rPr>
              <w:t>на следнaта адреса:</w:t>
            </w:r>
            <w:r w:rsidRPr="002E501E">
              <w:rPr>
                <w:rFonts w:ascii="Arial Narrow" w:hAnsi="Arial Narrow"/>
                <w:sz w:val="17"/>
                <w:szCs w:val="17"/>
                <w:lang w:val="mk-MK"/>
              </w:rPr>
              <w:t xml:space="preserve"> у</w:t>
            </w:r>
            <w:r w:rsidRPr="002E501E">
              <w:rPr>
                <w:rFonts w:ascii="Arial Narrow" w:hAnsi="Arial Narrow"/>
                <w:sz w:val="17"/>
                <w:szCs w:val="17"/>
              </w:rPr>
              <w:t>л.</w:t>
            </w:r>
            <w:r w:rsidR="00B27C44" w:rsidRPr="002E501E">
              <w:rPr>
                <w:rFonts w:ascii="Arial Narrow" w:hAnsi="Arial Narrow"/>
                <w:sz w:val="17"/>
                <w:szCs w:val="17"/>
                <w:lang w:val="mk-MK"/>
              </w:rPr>
              <w:t>Железничка</w:t>
            </w:r>
            <w:r w:rsidRPr="002E501E">
              <w:rPr>
                <w:rFonts w:ascii="Arial Narrow" w:hAnsi="Arial Narrow"/>
                <w:spacing w:val="-6"/>
                <w:sz w:val="17"/>
                <w:szCs w:val="17"/>
              </w:rPr>
              <w:t xml:space="preserve"> </w:t>
            </w:r>
            <w:r w:rsidRPr="002E501E">
              <w:rPr>
                <w:rFonts w:ascii="Arial Narrow" w:hAnsi="Arial Narrow"/>
                <w:spacing w:val="-6"/>
                <w:sz w:val="17"/>
                <w:szCs w:val="17"/>
                <w:lang w:val="mk-MK"/>
              </w:rPr>
              <w:t>бр.</w:t>
            </w:r>
            <w:r w:rsidR="00B27C44" w:rsidRPr="002E501E">
              <w:rPr>
                <w:rFonts w:ascii="Arial Narrow" w:hAnsi="Arial Narrow"/>
                <w:sz w:val="17"/>
                <w:szCs w:val="17"/>
                <w:lang w:val="mk-MK"/>
              </w:rPr>
              <w:t>41</w:t>
            </w:r>
            <w:r w:rsidRPr="002E501E">
              <w:rPr>
                <w:rFonts w:ascii="Arial Narrow" w:hAnsi="Arial Narrow"/>
                <w:sz w:val="17"/>
                <w:szCs w:val="17"/>
              </w:rPr>
              <w:t>,</w:t>
            </w:r>
            <w:r w:rsidRPr="002E501E">
              <w:rPr>
                <w:rFonts w:ascii="Arial Narrow" w:hAnsi="Arial Narrow"/>
                <w:spacing w:val="-7"/>
                <w:sz w:val="17"/>
                <w:szCs w:val="17"/>
              </w:rPr>
              <w:t xml:space="preserve"> </w:t>
            </w:r>
            <w:r w:rsidRPr="002E501E">
              <w:rPr>
                <w:rFonts w:ascii="Arial Narrow" w:hAnsi="Arial Narrow"/>
                <w:sz w:val="17"/>
                <w:szCs w:val="17"/>
              </w:rPr>
              <w:t>1000</w:t>
            </w:r>
            <w:r w:rsidRPr="002E501E">
              <w:rPr>
                <w:rFonts w:ascii="Arial Narrow" w:hAnsi="Arial Narrow"/>
                <w:spacing w:val="-6"/>
                <w:sz w:val="17"/>
                <w:szCs w:val="17"/>
              </w:rPr>
              <w:t xml:space="preserve"> </w:t>
            </w:r>
            <w:r w:rsidRPr="002E501E">
              <w:rPr>
                <w:rFonts w:ascii="Arial Narrow" w:hAnsi="Arial Narrow"/>
                <w:sz w:val="17"/>
                <w:szCs w:val="17"/>
              </w:rPr>
              <w:t>Скопје</w:t>
            </w:r>
            <w:r w:rsidRPr="002E501E">
              <w:rPr>
                <w:rFonts w:ascii="Arial Narrow" w:hAnsi="Arial Narrow"/>
                <w:sz w:val="17"/>
                <w:szCs w:val="17"/>
                <w:lang w:val="mk-MK"/>
              </w:rPr>
              <w:t xml:space="preserve">, </w:t>
            </w:r>
            <w:r w:rsidR="00B347F5" w:rsidRPr="002E501E">
              <w:rPr>
                <w:rFonts w:ascii="Arial Narrow" w:hAnsi="Arial Narrow"/>
                <w:sz w:val="17"/>
                <w:szCs w:val="17"/>
                <w:lang w:val="mk-MK"/>
              </w:rPr>
              <w:t xml:space="preserve">или </w:t>
            </w:r>
            <w:r w:rsidR="00E24614" w:rsidRPr="002E501E">
              <w:rPr>
                <w:rFonts w:ascii="Arial Narrow" w:hAnsi="Arial Narrow"/>
                <w:sz w:val="17"/>
                <w:szCs w:val="17"/>
                <w:lang w:val="mk-MK"/>
              </w:rPr>
              <w:t>по електронска пошта на</w:t>
            </w:r>
            <w:r w:rsidR="00E24614" w:rsidRPr="002E501E">
              <w:rPr>
                <w:sz w:val="17"/>
                <w:szCs w:val="17"/>
              </w:rPr>
              <w:t xml:space="preserve"> </w:t>
            </w:r>
            <w:hyperlink r:id="rId9" w:history="1">
              <w:r w:rsidR="00E24614" w:rsidRPr="002E501E">
                <w:rPr>
                  <w:rStyle w:val="Hyperlink"/>
                  <w:rFonts w:ascii="Arial Narrow" w:hAnsi="Arial Narrow"/>
                  <w:sz w:val="17"/>
                  <w:szCs w:val="17"/>
                  <w:lang w:val="mk-MK"/>
                </w:rPr>
                <w:t>contact@cro.mk</w:t>
              </w:r>
            </w:hyperlink>
            <w:r w:rsidR="00E24614" w:rsidRPr="002E501E">
              <w:rPr>
                <w:rFonts w:ascii="Arial Narrow" w:hAnsi="Arial Narrow"/>
                <w:sz w:val="17"/>
                <w:szCs w:val="17"/>
                <w:lang w:val="mk-MK"/>
              </w:rPr>
              <w:t xml:space="preserve"> </w:t>
            </w:r>
            <w:r w:rsidRPr="002E501E">
              <w:rPr>
                <w:rFonts w:ascii="Arial Narrow" w:hAnsi="Arial Narrow"/>
                <w:sz w:val="17"/>
                <w:szCs w:val="17"/>
                <w:lang w:val="mk-MK"/>
              </w:rPr>
              <w:t xml:space="preserve">или пак на </w:t>
            </w:r>
            <w:r w:rsidR="00E24614" w:rsidRPr="002E501E">
              <w:rPr>
                <w:rFonts w:ascii="Arial Narrow" w:hAnsi="Arial Narrow"/>
                <w:sz w:val="17"/>
                <w:szCs w:val="17"/>
                <w:lang w:val="mk-MK"/>
              </w:rPr>
              <w:t>следната</w:t>
            </w:r>
            <w:r w:rsidR="007155EB" w:rsidRPr="002E501E">
              <w:rPr>
                <w:rFonts w:ascii="Arial Narrow" w:hAnsi="Arial Narrow"/>
                <w:bCs/>
                <w:sz w:val="17"/>
                <w:szCs w:val="17"/>
                <w:lang w:val="mk-MK"/>
              </w:rPr>
              <w:t xml:space="preserve"> интернет страница за поднесување приговор</w:t>
            </w:r>
            <w:r w:rsidR="00E24614" w:rsidRPr="002E501E">
              <w:rPr>
                <w:rFonts w:ascii="Arial Narrow" w:hAnsi="Arial Narrow"/>
                <w:bCs/>
                <w:sz w:val="17"/>
                <w:szCs w:val="17"/>
                <w:lang w:val="mk-MK"/>
              </w:rPr>
              <w:t xml:space="preserve">: </w:t>
            </w:r>
            <w:hyperlink r:id="rId10" w:history="1">
              <w:r w:rsidR="00E24614" w:rsidRPr="002E501E">
                <w:rPr>
                  <w:rStyle w:val="Hyperlink"/>
                  <w:rFonts w:ascii="Arial Narrow" w:hAnsi="Arial Narrow"/>
                  <w:bCs/>
                  <w:sz w:val="17"/>
                  <w:szCs w:val="17"/>
                  <w:lang w:val="mk-MK"/>
                </w:rPr>
                <w:t>https://cro.mk/Формулар_за_поплаки.aspx</w:t>
              </w:r>
            </w:hyperlink>
            <w:r w:rsidR="00E24614" w:rsidRPr="002E501E">
              <w:rPr>
                <w:rFonts w:ascii="Arial Narrow" w:hAnsi="Arial Narrow"/>
                <w:bCs/>
                <w:sz w:val="17"/>
                <w:szCs w:val="17"/>
                <w:lang w:val="mk-MK"/>
              </w:rPr>
              <w:t xml:space="preserve"> </w:t>
            </w:r>
          </w:p>
          <w:p w14:paraId="3FE18A37" w14:textId="20E322DB" w:rsidR="007155EB" w:rsidRPr="002E501E" w:rsidRDefault="00515356" w:rsidP="00471D63">
            <w:pPr>
              <w:pStyle w:val="BodyText"/>
              <w:spacing w:before="1"/>
              <w:jc w:val="both"/>
              <w:rPr>
                <w:rFonts w:ascii="Arial Narrow" w:hAnsi="Arial Narrow"/>
                <w:bCs/>
                <w:sz w:val="17"/>
                <w:szCs w:val="17"/>
                <w:lang w:val="mk-MK"/>
              </w:rPr>
            </w:pPr>
            <w:r w:rsidRPr="002E501E">
              <w:rPr>
                <w:rFonts w:ascii="Arial Narrow" w:hAnsi="Arial Narrow"/>
                <w:bCs/>
                <w:sz w:val="17"/>
                <w:szCs w:val="17"/>
                <w:lang w:val="mk-MK"/>
              </w:rPr>
              <w:t>Доколку не с</w:t>
            </w:r>
            <w:r w:rsidR="00471D63" w:rsidRPr="002E501E">
              <w:rPr>
                <w:rFonts w:ascii="Arial Narrow" w:hAnsi="Arial Narrow"/>
                <w:bCs/>
                <w:sz w:val="17"/>
                <w:szCs w:val="17"/>
                <w:lang w:val="mk-MK"/>
              </w:rPr>
              <w:t>т</w:t>
            </w:r>
            <w:r w:rsidRPr="002E501E">
              <w:rPr>
                <w:rFonts w:ascii="Arial Narrow" w:hAnsi="Arial Narrow"/>
                <w:bCs/>
                <w:sz w:val="17"/>
                <w:szCs w:val="17"/>
                <w:lang w:val="mk-MK"/>
              </w:rPr>
              <w:t>е задоволни од одговорот по приговорот или Друштвото не ве извести во рок од 30 дена, тогаш имате право да поднесете претставка до АСО</w:t>
            </w:r>
            <w:r w:rsidRPr="002E501E">
              <w:rPr>
                <w:sz w:val="17"/>
                <w:szCs w:val="17"/>
              </w:rPr>
              <w:t xml:space="preserve"> </w:t>
            </w:r>
            <w:r w:rsidRPr="002E501E">
              <w:rPr>
                <w:rFonts w:ascii="Arial Narrow" w:hAnsi="Arial Narrow"/>
                <w:bCs/>
                <w:sz w:val="17"/>
                <w:szCs w:val="17"/>
                <w:lang w:val="mk-MK"/>
              </w:rPr>
              <w:t xml:space="preserve">во писмена форма (непосредно во АСО или по пошта), во електронска форма на </w:t>
            </w:r>
            <w:hyperlink r:id="rId11" w:history="1">
              <w:r w:rsidRPr="002E501E">
                <w:rPr>
                  <w:rStyle w:val="Hyperlink"/>
                  <w:rFonts w:ascii="Arial Narrow" w:hAnsi="Arial Narrow"/>
                  <w:bCs/>
                  <w:sz w:val="17"/>
                  <w:szCs w:val="17"/>
                  <w:lang w:val="mk-MK"/>
                </w:rPr>
                <w:t>pretstavki@aso.mk</w:t>
              </w:r>
            </w:hyperlink>
            <w:r w:rsidRPr="002E501E">
              <w:rPr>
                <w:rFonts w:ascii="Arial Narrow" w:hAnsi="Arial Narrow"/>
                <w:bCs/>
                <w:sz w:val="17"/>
                <w:szCs w:val="17"/>
                <w:lang w:val="mk-MK"/>
              </w:rPr>
              <w:t>.</w:t>
            </w:r>
          </w:p>
        </w:tc>
      </w:tr>
      <w:tr w:rsidR="008D06C3" w:rsidRPr="002E501E" w14:paraId="0FD20EB2" w14:textId="77777777" w:rsidTr="00680E8A">
        <w:tc>
          <w:tcPr>
            <w:tcW w:w="11500" w:type="dxa"/>
          </w:tcPr>
          <w:p w14:paraId="1DC96271" w14:textId="77777777" w:rsidR="008D06C3" w:rsidRPr="002E501E" w:rsidRDefault="00E025B9" w:rsidP="009B492E">
            <w:pPr>
              <w:pStyle w:val="BodyText"/>
              <w:numPr>
                <w:ilvl w:val="0"/>
                <w:numId w:val="7"/>
              </w:numPr>
              <w:spacing w:before="1"/>
              <w:ind w:left="22" w:hanging="22"/>
              <w:jc w:val="center"/>
              <w:rPr>
                <w:rFonts w:ascii="Arial Narrow" w:hAnsi="Arial Narrow"/>
                <w:b/>
                <w:sz w:val="17"/>
                <w:szCs w:val="17"/>
                <w:lang w:val="mk-MK"/>
              </w:rPr>
            </w:pPr>
            <w:r w:rsidRPr="002E501E">
              <w:rPr>
                <w:rFonts w:ascii="Arial Narrow" w:hAnsi="Arial Narrow"/>
                <w:b/>
                <w:sz w:val="17"/>
                <w:szCs w:val="17"/>
                <w:lang w:val="mk-MK"/>
              </w:rPr>
              <w:t>Останати релевантни информации.</w:t>
            </w:r>
          </w:p>
          <w:p w14:paraId="0D1A8E40" w14:textId="6B0B1A6B" w:rsidR="00501971" w:rsidRPr="002E501E" w:rsidRDefault="006604A1" w:rsidP="00CB104C">
            <w:pPr>
              <w:pStyle w:val="BodyText"/>
              <w:spacing w:before="1"/>
              <w:jc w:val="both"/>
              <w:rPr>
                <w:rFonts w:ascii="Arial Narrow" w:hAnsi="Arial Narrow"/>
                <w:bCs/>
                <w:sz w:val="17"/>
                <w:szCs w:val="17"/>
                <w:lang w:val="mk-MK"/>
              </w:rPr>
            </w:pPr>
            <w:r w:rsidRPr="002E501E">
              <w:rPr>
                <w:rFonts w:ascii="Arial Narrow" w:hAnsi="Arial Narrow"/>
                <w:bCs/>
                <w:sz w:val="17"/>
                <w:szCs w:val="17"/>
                <w:lang w:val="mk-MK"/>
              </w:rPr>
              <w:t>Д</w:t>
            </w:r>
            <w:r w:rsidR="00501971" w:rsidRPr="002E501E">
              <w:rPr>
                <w:rFonts w:ascii="Arial Narrow" w:hAnsi="Arial Narrow"/>
                <w:bCs/>
                <w:sz w:val="17"/>
                <w:szCs w:val="17"/>
                <w:lang w:val="mk-MK"/>
              </w:rPr>
              <w:t>окументи</w:t>
            </w:r>
            <w:r w:rsidRPr="002E501E">
              <w:rPr>
                <w:rFonts w:ascii="Arial Narrow" w:hAnsi="Arial Narrow"/>
                <w:bCs/>
                <w:sz w:val="17"/>
                <w:szCs w:val="17"/>
                <w:lang w:val="mk-MK"/>
              </w:rPr>
              <w:t>те</w:t>
            </w:r>
            <w:r w:rsidR="00501971" w:rsidRPr="002E501E">
              <w:rPr>
                <w:rFonts w:ascii="Arial Narrow" w:hAnsi="Arial Narrow"/>
                <w:bCs/>
                <w:sz w:val="17"/>
                <w:szCs w:val="17"/>
                <w:lang w:val="mk-MK"/>
              </w:rPr>
              <w:t xml:space="preserve"> поврзани со овој производ се</w:t>
            </w:r>
            <w:r w:rsidRPr="002E501E">
              <w:rPr>
                <w:rFonts w:ascii="Arial Narrow" w:hAnsi="Arial Narrow"/>
                <w:bCs/>
                <w:sz w:val="17"/>
                <w:szCs w:val="17"/>
                <w:lang w:val="mk-MK"/>
              </w:rPr>
              <w:t xml:space="preserve"> како</w:t>
            </w:r>
            <w:r w:rsidR="00594396" w:rsidRPr="002E501E">
              <w:rPr>
                <w:rFonts w:ascii="Arial Narrow" w:hAnsi="Arial Narrow"/>
                <w:bCs/>
                <w:sz w:val="17"/>
                <w:szCs w:val="17"/>
                <w:lang w:val="mk-MK"/>
              </w:rPr>
              <w:t xml:space="preserve"> што</w:t>
            </w:r>
            <w:r w:rsidRPr="002E501E">
              <w:rPr>
                <w:rFonts w:ascii="Arial Narrow" w:hAnsi="Arial Narrow"/>
                <w:bCs/>
                <w:sz w:val="17"/>
                <w:szCs w:val="17"/>
                <w:lang w:val="mk-MK"/>
              </w:rPr>
              <w:t xml:space="preserve"> след</w:t>
            </w:r>
            <w:r w:rsidR="00594396" w:rsidRPr="002E501E">
              <w:rPr>
                <w:rFonts w:ascii="Arial Narrow" w:hAnsi="Arial Narrow"/>
                <w:bCs/>
                <w:sz w:val="17"/>
                <w:szCs w:val="17"/>
                <w:lang w:val="mk-MK"/>
              </w:rPr>
              <w:t>ува</w:t>
            </w:r>
            <w:r w:rsidRPr="002E501E">
              <w:rPr>
                <w:rFonts w:ascii="Arial Narrow" w:hAnsi="Arial Narrow"/>
                <w:bCs/>
                <w:sz w:val="17"/>
                <w:szCs w:val="17"/>
                <w:lang w:val="mk-MK"/>
              </w:rPr>
              <w:t>ат подолу и се</w:t>
            </w:r>
            <w:r w:rsidR="00501971" w:rsidRPr="002E501E">
              <w:rPr>
                <w:rFonts w:ascii="Arial Narrow" w:hAnsi="Arial Narrow"/>
                <w:bCs/>
                <w:sz w:val="17"/>
                <w:szCs w:val="17"/>
                <w:lang w:val="mk-MK"/>
              </w:rPr>
              <w:t xml:space="preserve"> достапни на:</w:t>
            </w:r>
          </w:p>
          <w:p w14:paraId="4ECFD99B" w14:textId="33472A62" w:rsidR="00501971" w:rsidRPr="002E501E" w:rsidRDefault="00752EF6" w:rsidP="005B2B85">
            <w:pPr>
              <w:pStyle w:val="BodyText"/>
              <w:spacing w:before="1"/>
              <w:jc w:val="both"/>
              <w:rPr>
                <w:rFonts w:ascii="Arial Narrow" w:hAnsi="Arial Narrow"/>
                <w:bCs/>
                <w:sz w:val="17"/>
                <w:szCs w:val="17"/>
                <w:lang w:val="mk-MK"/>
              </w:rPr>
            </w:pPr>
            <w:r w:rsidRPr="002E501E">
              <w:rPr>
                <w:rFonts w:ascii="Arial Narrow" w:hAnsi="Arial Narrow"/>
                <w:bCs/>
                <w:sz w:val="17"/>
                <w:szCs w:val="17"/>
                <w:lang w:val="mk-MK"/>
              </w:rPr>
              <w:t>-</w:t>
            </w:r>
            <w:r w:rsidR="001661A4" w:rsidRPr="002E501E">
              <w:rPr>
                <w:rFonts w:ascii="Arial Narrow" w:hAnsi="Arial Narrow"/>
                <w:bCs/>
                <w:sz w:val="17"/>
                <w:szCs w:val="17"/>
                <w:lang w:val="mk-MK"/>
              </w:rPr>
              <w:t xml:space="preserve"> </w:t>
            </w:r>
            <w:r w:rsidR="00501971" w:rsidRPr="002E501E">
              <w:rPr>
                <w:rFonts w:ascii="Arial Narrow" w:hAnsi="Arial Narrow"/>
                <w:bCs/>
                <w:sz w:val="17"/>
                <w:szCs w:val="17"/>
                <w:lang w:val="mk-MK"/>
              </w:rPr>
              <w:t xml:space="preserve">Услови за осигурување на живот со повеќекратна уплата на премија каде договорувачот на осигурувањето го сноси </w:t>
            </w:r>
            <w:r w:rsidR="00FD2CCC" w:rsidRPr="002E501E">
              <w:rPr>
                <w:rFonts w:ascii="Arial Narrow" w:hAnsi="Arial Narrow"/>
                <w:bCs/>
                <w:sz w:val="17"/>
                <w:szCs w:val="17"/>
                <w:lang w:val="mk-MK"/>
              </w:rPr>
              <w:t>инвестициониот ризик</w:t>
            </w:r>
            <w:r w:rsidR="00501971" w:rsidRPr="002E501E">
              <w:rPr>
                <w:rFonts w:ascii="Arial Narrow" w:hAnsi="Arial Narrow"/>
                <w:bCs/>
                <w:sz w:val="17"/>
                <w:szCs w:val="17"/>
                <w:lang w:val="mk-MK"/>
              </w:rPr>
              <w:t xml:space="preserve"> (0544)</w:t>
            </w:r>
            <w:r w:rsidR="00C448BE" w:rsidRPr="002E501E">
              <w:rPr>
                <w:rFonts w:ascii="Arial Narrow" w:hAnsi="Arial Narrow"/>
                <w:bCs/>
                <w:sz w:val="17"/>
                <w:szCs w:val="17"/>
                <w:lang w:val="mk-MK"/>
              </w:rPr>
              <w:t xml:space="preserve"> со важност од 01.10.2022, </w:t>
            </w:r>
            <w:r w:rsidR="00EA76C4" w:rsidRPr="002E501E">
              <w:rPr>
                <w:rFonts w:ascii="Arial Narrow" w:hAnsi="Arial Narrow"/>
                <w:bCs/>
                <w:sz w:val="17"/>
                <w:szCs w:val="17"/>
                <w:lang w:val="mk-MK"/>
              </w:rPr>
              <w:t>на интернет страницата на Кроациа Осигурување-Живот АД (</w:t>
            </w:r>
            <w:hyperlink r:id="rId12" w:history="1">
              <w:r w:rsidR="00EA76C4" w:rsidRPr="002E501E">
                <w:rPr>
                  <w:rStyle w:val="Hyperlink"/>
                  <w:rFonts w:ascii="Arial Narrow" w:hAnsi="Arial Narrow"/>
                  <w:bCs/>
                  <w:sz w:val="17"/>
                  <w:szCs w:val="17"/>
                  <w:lang w:val="mk-MK"/>
                </w:rPr>
                <w:t>www.cro.mk/Услови.aspx</w:t>
              </w:r>
            </w:hyperlink>
            <w:r w:rsidR="00EA76C4" w:rsidRPr="002E501E">
              <w:rPr>
                <w:rFonts w:ascii="Arial Narrow" w:hAnsi="Arial Narrow"/>
                <w:bCs/>
                <w:sz w:val="17"/>
                <w:szCs w:val="17"/>
                <w:lang w:val="mk-MK"/>
              </w:rPr>
              <w:t>):</w:t>
            </w:r>
          </w:p>
          <w:p w14:paraId="7C2AC4EF" w14:textId="328D34BF" w:rsidR="00FC4B5C" w:rsidRPr="002E501E" w:rsidRDefault="00752EF6" w:rsidP="00027F6A">
            <w:pPr>
              <w:pStyle w:val="BodyText"/>
              <w:spacing w:before="1"/>
              <w:jc w:val="both"/>
              <w:rPr>
                <w:rFonts w:ascii="Arial Narrow" w:hAnsi="Arial Narrow"/>
                <w:b/>
                <w:bCs/>
                <w:sz w:val="17"/>
                <w:szCs w:val="17"/>
                <w:lang w:val="mk-MK"/>
              </w:rPr>
            </w:pPr>
            <w:r w:rsidRPr="002E501E">
              <w:rPr>
                <w:rFonts w:ascii="Arial Narrow" w:hAnsi="Arial Narrow"/>
                <w:bCs/>
                <w:sz w:val="17"/>
                <w:szCs w:val="17"/>
                <w:lang w:val="mk-MK"/>
              </w:rPr>
              <w:t>-</w:t>
            </w:r>
            <w:r w:rsidR="00501971" w:rsidRPr="002E501E">
              <w:rPr>
                <w:rFonts w:ascii="Arial Narrow" w:hAnsi="Arial Narrow"/>
                <w:bCs/>
                <w:sz w:val="17"/>
                <w:szCs w:val="17"/>
                <w:lang w:val="mk-MK"/>
              </w:rPr>
              <w:t xml:space="preserve">Проспект на </w:t>
            </w:r>
            <w:r w:rsidR="00AC36A7" w:rsidRPr="002E501E">
              <w:rPr>
                <w:rFonts w:ascii="Arial Narrow" w:hAnsi="Arial Narrow"/>
                <w:bCs/>
                <w:sz w:val="17"/>
                <w:szCs w:val="17"/>
                <w:lang w:val="mk-MK"/>
              </w:rPr>
              <w:t>фондовите</w:t>
            </w:r>
            <w:r w:rsidR="00501971" w:rsidRPr="002E501E">
              <w:rPr>
                <w:rFonts w:ascii="Arial Narrow" w:hAnsi="Arial Narrow"/>
                <w:bCs/>
                <w:sz w:val="17"/>
                <w:szCs w:val="17"/>
                <w:lang w:val="mk-MK"/>
              </w:rPr>
              <w:t xml:space="preserve">, </w:t>
            </w:r>
            <w:r w:rsidR="00FD2CCC" w:rsidRPr="002E501E">
              <w:rPr>
                <w:rFonts w:ascii="Arial Narrow" w:hAnsi="Arial Narrow"/>
                <w:bCs/>
                <w:sz w:val="17"/>
                <w:szCs w:val="17"/>
                <w:lang w:val="mk-MK"/>
              </w:rPr>
              <w:t>Документ со клучни информации за инвеститорот</w:t>
            </w:r>
            <w:r w:rsidR="00501971" w:rsidRPr="002E501E">
              <w:rPr>
                <w:rFonts w:ascii="Arial Narrow" w:hAnsi="Arial Narrow"/>
                <w:bCs/>
                <w:sz w:val="17"/>
                <w:szCs w:val="17"/>
                <w:lang w:val="mk-MK"/>
              </w:rPr>
              <w:t xml:space="preserve">, последниот ревидиран годишен извештај, полугодишниот извештај на </w:t>
            </w:r>
            <w:r w:rsidR="00AC36A7" w:rsidRPr="002E501E">
              <w:rPr>
                <w:rFonts w:ascii="Arial Narrow" w:hAnsi="Arial Narrow"/>
                <w:bCs/>
                <w:sz w:val="17"/>
                <w:szCs w:val="17"/>
                <w:lang w:val="mk-MK"/>
              </w:rPr>
              <w:t xml:space="preserve">фондовите </w:t>
            </w:r>
            <w:r w:rsidR="00501971" w:rsidRPr="002E501E">
              <w:rPr>
                <w:rFonts w:ascii="Arial Narrow" w:hAnsi="Arial Narrow"/>
                <w:bCs/>
                <w:sz w:val="17"/>
                <w:szCs w:val="17"/>
                <w:lang w:val="mk-MK"/>
              </w:rPr>
              <w:t xml:space="preserve">и цените на уделите на </w:t>
            </w:r>
            <w:r w:rsidR="00AC36A7" w:rsidRPr="002E501E">
              <w:rPr>
                <w:rFonts w:ascii="Arial Narrow" w:hAnsi="Arial Narrow"/>
                <w:bCs/>
                <w:sz w:val="17"/>
                <w:szCs w:val="17"/>
                <w:lang w:val="mk-MK"/>
              </w:rPr>
              <w:t xml:space="preserve">фондовите </w:t>
            </w:r>
            <w:r w:rsidR="00501971" w:rsidRPr="002E501E">
              <w:rPr>
                <w:rFonts w:ascii="Arial Narrow" w:hAnsi="Arial Narrow"/>
                <w:bCs/>
                <w:sz w:val="17"/>
                <w:szCs w:val="17"/>
                <w:lang w:val="mk-MK"/>
              </w:rPr>
              <w:t xml:space="preserve">се достапни на интернет страницата на Друштвото за управување со инвестициски фондови </w:t>
            </w:r>
            <w:hyperlink r:id="rId13" w:history="1">
              <w:r w:rsidR="001144E1" w:rsidRPr="002E501E">
                <w:rPr>
                  <w:rStyle w:val="Hyperlink"/>
                  <w:rFonts w:ascii="Arial Narrow" w:hAnsi="Arial Narrow"/>
                  <w:sz w:val="17"/>
                  <w:szCs w:val="17"/>
                </w:rPr>
                <w:t>www.wvpfondovi.mk</w:t>
              </w:r>
            </w:hyperlink>
            <w:r w:rsidR="001144E1" w:rsidRPr="002E501E">
              <w:rPr>
                <w:rFonts w:ascii="Arial Narrow" w:hAnsi="Arial Narrow"/>
                <w:sz w:val="17"/>
                <w:szCs w:val="17"/>
                <w:lang w:val="mk-MK"/>
              </w:rPr>
              <w:t xml:space="preserve"> </w:t>
            </w:r>
            <w:r w:rsidR="00CB104C" w:rsidRPr="002E501E">
              <w:rPr>
                <w:rFonts w:ascii="Arial Narrow" w:hAnsi="Arial Narrow"/>
                <w:bCs/>
                <w:sz w:val="17"/>
                <w:szCs w:val="17"/>
                <w:lang w:val="mk-MK"/>
              </w:rPr>
              <w:t xml:space="preserve">. </w:t>
            </w:r>
            <w:r w:rsidR="00501971" w:rsidRPr="002E501E">
              <w:rPr>
                <w:rFonts w:ascii="Arial Narrow" w:hAnsi="Arial Narrow"/>
                <w:bCs/>
                <w:sz w:val="17"/>
                <w:szCs w:val="17"/>
                <w:lang w:val="mk-MK"/>
              </w:rPr>
              <w:t xml:space="preserve">Депозитна банка на </w:t>
            </w:r>
            <w:r w:rsidR="00AC36A7" w:rsidRPr="002E501E">
              <w:rPr>
                <w:rFonts w:ascii="Arial Narrow" w:hAnsi="Arial Narrow"/>
                <w:bCs/>
                <w:sz w:val="17"/>
                <w:szCs w:val="17"/>
                <w:lang w:val="mk-MK"/>
              </w:rPr>
              <w:t xml:space="preserve">фондовите </w:t>
            </w:r>
            <w:r w:rsidR="00501971" w:rsidRPr="002E501E">
              <w:rPr>
                <w:rFonts w:ascii="Arial Narrow" w:hAnsi="Arial Narrow"/>
                <w:bCs/>
                <w:sz w:val="17"/>
                <w:szCs w:val="17"/>
                <w:lang w:val="mk-MK"/>
              </w:rPr>
              <w:t xml:space="preserve">ВФП ПРЕМИУМ </w:t>
            </w:r>
            <w:r w:rsidR="009E346C" w:rsidRPr="002E501E">
              <w:rPr>
                <w:rFonts w:ascii="Arial Narrow" w:hAnsi="Arial Narrow"/>
                <w:bCs/>
                <w:sz w:val="17"/>
                <w:szCs w:val="17"/>
                <w:lang w:val="mk-MK"/>
              </w:rPr>
              <w:t>АКЦИИ</w:t>
            </w:r>
            <w:r w:rsidR="00501971" w:rsidRPr="002E501E">
              <w:rPr>
                <w:rFonts w:ascii="Arial Narrow" w:hAnsi="Arial Narrow"/>
                <w:bCs/>
                <w:sz w:val="17"/>
                <w:szCs w:val="17"/>
                <w:lang w:val="mk-MK"/>
              </w:rPr>
              <w:t xml:space="preserve"> и ВФП БОНД е</w:t>
            </w:r>
            <w:r w:rsidRPr="002E501E">
              <w:rPr>
                <w:rFonts w:ascii="Arial Narrow" w:hAnsi="Arial Narrow"/>
                <w:bCs/>
                <w:sz w:val="17"/>
                <w:szCs w:val="17"/>
                <w:lang w:val="mk-MK"/>
              </w:rPr>
              <w:t xml:space="preserve"> </w:t>
            </w:r>
            <w:r w:rsidR="00501971" w:rsidRPr="002E501E">
              <w:rPr>
                <w:rFonts w:ascii="Arial Narrow" w:hAnsi="Arial Narrow"/>
                <w:bCs/>
                <w:sz w:val="17"/>
                <w:szCs w:val="17"/>
                <w:lang w:val="mk-MK"/>
              </w:rPr>
              <w:t xml:space="preserve">Комерцијална </w:t>
            </w:r>
            <w:r w:rsidR="00027F6A" w:rsidRPr="002E501E">
              <w:rPr>
                <w:rFonts w:ascii="Arial Narrow" w:hAnsi="Arial Narrow"/>
                <w:bCs/>
                <w:sz w:val="17"/>
                <w:szCs w:val="17"/>
                <w:lang w:val="mk-MK"/>
              </w:rPr>
              <w:t xml:space="preserve">банка </w:t>
            </w:r>
            <w:r w:rsidR="00501971" w:rsidRPr="002E501E">
              <w:rPr>
                <w:rFonts w:ascii="Arial Narrow" w:hAnsi="Arial Narrow"/>
                <w:bCs/>
                <w:sz w:val="17"/>
                <w:szCs w:val="17"/>
                <w:lang w:val="mk-MK"/>
              </w:rPr>
              <w:t>АД Скопје</w:t>
            </w:r>
            <w:r w:rsidR="001935BC" w:rsidRPr="002E501E">
              <w:rPr>
                <w:rFonts w:ascii="Arial Narrow" w:hAnsi="Arial Narrow"/>
                <w:bCs/>
                <w:sz w:val="17"/>
                <w:szCs w:val="17"/>
                <w:lang w:val="mk-MK"/>
              </w:rPr>
              <w:t>.</w:t>
            </w:r>
            <w:r w:rsidR="00501971" w:rsidRPr="002E501E">
              <w:rPr>
                <w:rFonts w:ascii="Arial Narrow" w:hAnsi="Arial Narrow"/>
                <w:bCs/>
                <w:sz w:val="17"/>
                <w:szCs w:val="17"/>
                <w:lang w:val="mk-MK"/>
              </w:rPr>
              <w:t xml:space="preserve"> Фондовите се одобрени во </w:t>
            </w:r>
            <w:r w:rsidRPr="002E501E">
              <w:rPr>
                <w:rFonts w:ascii="Arial Narrow" w:hAnsi="Arial Narrow"/>
                <w:bCs/>
                <w:sz w:val="17"/>
                <w:szCs w:val="17"/>
                <w:lang w:val="mk-MK"/>
              </w:rPr>
              <w:t>РСМ</w:t>
            </w:r>
            <w:r w:rsidR="00501971" w:rsidRPr="002E501E">
              <w:rPr>
                <w:rFonts w:ascii="Arial Narrow" w:hAnsi="Arial Narrow"/>
                <w:bCs/>
                <w:sz w:val="17"/>
                <w:szCs w:val="17"/>
                <w:lang w:val="mk-MK"/>
              </w:rPr>
              <w:t xml:space="preserve"> и ги регулира </w:t>
            </w:r>
            <w:r w:rsidRPr="002E501E">
              <w:rPr>
                <w:rFonts w:ascii="Arial Narrow" w:hAnsi="Arial Narrow"/>
                <w:bCs/>
                <w:sz w:val="17"/>
                <w:szCs w:val="17"/>
                <w:lang w:val="mk-MK"/>
              </w:rPr>
              <w:t xml:space="preserve">КХВ </w:t>
            </w:r>
            <w:r w:rsidR="00501971" w:rsidRPr="002E501E">
              <w:rPr>
                <w:rFonts w:ascii="Arial Narrow" w:hAnsi="Arial Narrow"/>
                <w:bCs/>
                <w:sz w:val="17"/>
                <w:szCs w:val="17"/>
                <w:lang w:val="mk-MK"/>
              </w:rPr>
              <w:t>Скопје</w:t>
            </w:r>
            <w:r w:rsidR="007155EB" w:rsidRPr="002E501E">
              <w:rPr>
                <w:rFonts w:ascii="Arial Narrow" w:hAnsi="Arial Narrow"/>
                <w:bCs/>
                <w:sz w:val="17"/>
                <w:szCs w:val="17"/>
                <w:lang w:val="mk-MK"/>
              </w:rPr>
              <w:t>.</w:t>
            </w:r>
          </w:p>
        </w:tc>
      </w:tr>
      <w:tr w:rsidR="003C262A" w:rsidRPr="002E501E" w14:paraId="2D6DDD3B" w14:textId="77777777" w:rsidTr="00680E8A">
        <w:tc>
          <w:tcPr>
            <w:tcW w:w="11500" w:type="dxa"/>
          </w:tcPr>
          <w:p w14:paraId="0205AE3B" w14:textId="785CBE7E" w:rsidR="003C262A" w:rsidRPr="002E501E" w:rsidRDefault="003C262A" w:rsidP="009D434B">
            <w:pPr>
              <w:pStyle w:val="BodyText"/>
              <w:spacing w:before="1"/>
              <w:ind w:left="22"/>
              <w:jc w:val="both"/>
              <w:rPr>
                <w:rFonts w:ascii="Arial Narrow" w:hAnsi="Arial Narrow"/>
                <w:b/>
                <w:bCs/>
                <w:sz w:val="17"/>
                <w:szCs w:val="17"/>
                <w:lang w:val="mk-MK"/>
              </w:rPr>
            </w:pPr>
            <w:r w:rsidRPr="002E501E">
              <w:rPr>
                <w:rFonts w:ascii="Arial Narrow" w:hAnsi="Arial Narrow"/>
                <w:b/>
                <w:bCs/>
                <w:sz w:val="17"/>
                <w:szCs w:val="17"/>
                <w:lang w:val="mk-MK"/>
              </w:rPr>
              <w:t xml:space="preserve">Со својот потпис подолу потврдувате дека сте ја добиле, </w:t>
            </w:r>
            <w:r w:rsidR="00956486" w:rsidRPr="002E501E">
              <w:rPr>
                <w:rFonts w:ascii="Arial Narrow" w:hAnsi="Arial Narrow"/>
                <w:b/>
                <w:bCs/>
                <w:sz w:val="17"/>
                <w:szCs w:val="17"/>
                <w:lang w:val="mk-MK"/>
              </w:rPr>
              <w:t>ст</w:t>
            </w:r>
            <w:r w:rsidR="00594396" w:rsidRPr="002E501E">
              <w:rPr>
                <w:rFonts w:ascii="Arial Narrow" w:hAnsi="Arial Narrow"/>
                <w:b/>
                <w:bCs/>
                <w:sz w:val="17"/>
                <w:szCs w:val="17"/>
                <w:lang w:val="mk-MK"/>
              </w:rPr>
              <w:t xml:space="preserve">е ја </w:t>
            </w:r>
            <w:r w:rsidRPr="002E501E">
              <w:rPr>
                <w:rFonts w:ascii="Arial Narrow" w:hAnsi="Arial Narrow"/>
                <w:b/>
                <w:bCs/>
                <w:sz w:val="17"/>
                <w:szCs w:val="17"/>
                <w:lang w:val="mk-MK"/>
              </w:rPr>
              <w:t xml:space="preserve">прочитале и </w:t>
            </w:r>
            <w:r w:rsidR="00594396" w:rsidRPr="002E501E">
              <w:rPr>
                <w:rFonts w:ascii="Arial Narrow" w:hAnsi="Arial Narrow"/>
                <w:b/>
                <w:bCs/>
                <w:sz w:val="17"/>
                <w:szCs w:val="17"/>
                <w:lang w:val="mk-MK"/>
              </w:rPr>
              <w:t xml:space="preserve">сте ја </w:t>
            </w:r>
            <w:r w:rsidRPr="002E501E">
              <w:rPr>
                <w:rFonts w:ascii="Arial Narrow" w:hAnsi="Arial Narrow"/>
                <w:b/>
                <w:bCs/>
                <w:sz w:val="17"/>
                <w:szCs w:val="17"/>
                <w:lang w:val="mk-MK"/>
              </w:rPr>
              <w:t xml:space="preserve">разбрале оваа преддоговорна и договорна документација, која </w:t>
            </w:r>
            <w:r w:rsidR="00594396" w:rsidRPr="002E501E">
              <w:rPr>
                <w:rFonts w:ascii="Arial Narrow" w:hAnsi="Arial Narrow"/>
                <w:b/>
                <w:bCs/>
                <w:sz w:val="17"/>
                <w:szCs w:val="17"/>
                <w:lang w:val="mk-MK"/>
              </w:rPr>
              <w:t xml:space="preserve">ви ја доставува </w:t>
            </w:r>
            <w:r w:rsidRPr="002E501E">
              <w:rPr>
                <w:rFonts w:ascii="Arial Narrow" w:hAnsi="Arial Narrow"/>
                <w:b/>
                <w:bCs/>
                <w:sz w:val="17"/>
                <w:szCs w:val="17"/>
                <w:lang w:val="mk-MK"/>
              </w:rPr>
              <w:t>Друштвото пред да го склучите договорот за осигурување во согласност со одредбите од Законот за супервизија на осигурување</w:t>
            </w:r>
            <w:r w:rsidR="00594396" w:rsidRPr="002E501E">
              <w:rPr>
                <w:rFonts w:ascii="Arial Narrow" w:hAnsi="Arial Narrow"/>
                <w:b/>
                <w:bCs/>
                <w:sz w:val="17"/>
                <w:szCs w:val="17"/>
                <w:lang w:val="mk-MK"/>
              </w:rPr>
              <w:t>то</w:t>
            </w:r>
            <w:r w:rsidRPr="002E501E">
              <w:rPr>
                <w:rFonts w:ascii="Arial Narrow" w:hAnsi="Arial Narrow"/>
                <w:b/>
                <w:bCs/>
                <w:sz w:val="17"/>
                <w:szCs w:val="17"/>
                <w:lang w:val="mk-MK"/>
              </w:rPr>
              <w:t>.</w:t>
            </w:r>
          </w:p>
          <w:p w14:paraId="6C14C4B4" w14:textId="77777777" w:rsidR="00BE3277" w:rsidRPr="002E501E" w:rsidRDefault="00BE3277" w:rsidP="009D434B">
            <w:pPr>
              <w:pStyle w:val="BodyText"/>
              <w:spacing w:before="1"/>
              <w:ind w:left="22"/>
              <w:jc w:val="both"/>
              <w:rPr>
                <w:rFonts w:ascii="Arial Narrow" w:hAnsi="Arial Narrow"/>
                <w:b/>
                <w:bCs/>
                <w:sz w:val="17"/>
                <w:szCs w:val="17"/>
                <w:lang w:val="mk-MK"/>
              </w:rPr>
            </w:pPr>
          </w:p>
          <w:p w14:paraId="0C4E2854" w14:textId="12FAA9D4" w:rsidR="003C262A" w:rsidRPr="002E501E" w:rsidRDefault="003C262A" w:rsidP="009E346C">
            <w:pPr>
              <w:pStyle w:val="BodyText"/>
              <w:spacing w:before="1"/>
              <w:ind w:left="22"/>
              <w:jc w:val="both"/>
              <w:rPr>
                <w:rFonts w:ascii="Arial Narrow" w:hAnsi="Arial Narrow"/>
                <w:b/>
                <w:sz w:val="17"/>
                <w:szCs w:val="17"/>
                <w:lang w:val="mk-MK"/>
              </w:rPr>
            </w:pPr>
            <w:r w:rsidRPr="002E501E">
              <w:rPr>
                <w:rFonts w:ascii="Arial Narrow" w:hAnsi="Arial Narrow"/>
                <w:b/>
                <w:bCs/>
                <w:sz w:val="17"/>
                <w:szCs w:val="17"/>
                <w:lang w:val="mk-MK"/>
              </w:rPr>
              <w:t xml:space="preserve">Со својот потпис на овој документ изјавувате дека сте информирани во врска со деталите за осигурувањето </w:t>
            </w:r>
            <w:r w:rsidR="002F44A3" w:rsidRPr="002E501E">
              <w:rPr>
                <w:rFonts w:ascii="Arial Narrow" w:hAnsi="Arial Narrow"/>
                <w:b/>
                <w:bCs/>
                <w:sz w:val="17"/>
                <w:szCs w:val="17"/>
                <w:lang w:val="mk-MK"/>
              </w:rPr>
              <w:t>FLEXI INVEST</w:t>
            </w:r>
            <w:r w:rsidRPr="002E501E">
              <w:rPr>
                <w:rFonts w:ascii="Arial Narrow" w:hAnsi="Arial Narrow"/>
                <w:b/>
                <w:bCs/>
                <w:sz w:val="17"/>
                <w:szCs w:val="17"/>
                <w:lang w:val="mk-MK"/>
              </w:rPr>
              <w:t>, како и за содржината на Статутот и Проспектот на отворени</w:t>
            </w:r>
            <w:r w:rsidR="002F44A3" w:rsidRPr="002E501E">
              <w:rPr>
                <w:rFonts w:ascii="Arial Narrow" w:hAnsi="Arial Narrow"/>
                <w:b/>
                <w:bCs/>
                <w:sz w:val="17"/>
                <w:szCs w:val="17"/>
                <w:lang w:val="mk-MK"/>
              </w:rPr>
              <w:t>те</w:t>
            </w:r>
            <w:r w:rsidRPr="002E501E">
              <w:rPr>
                <w:rFonts w:ascii="Arial Narrow" w:hAnsi="Arial Narrow"/>
                <w:b/>
                <w:bCs/>
                <w:sz w:val="17"/>
                <w:szCs w:val="17"/>
                <w:lang w:val="mk-MK"/>
              </w:rPr>
              <w:t xml:space="preserve"> инвестициски фонд</w:t>
            </w:r>
            <w:r w:rsidR="002F44A3" w:rsidRPr="002E501E">
              <w:rPr>
                <w:rFonts w:ascii="Arial Narrow" w:hAnsi="Arial Narrow"/>
                <w:b/>
                <w:bCs/>
                <w:sz w:val="17"/>
                <w:szCs w:val="17"/>
                <w:lang w:val="mk-MK"/>
              </w:rPr>
              <w:t>ови</w:t>
            </w:r>
            <w:r w:rsidRPr="002E501E">
              <w:rPr>
                <w:rFonts w:ascii="Arial Narrow" w:hAnsi="Arial Narrow"/>
                <w:b/>
                <w:bCs/>
                <w:sz w:val="17"/>
                <w:szCs w:val="17"/>
                <w:lang w:val="mk-MK"/>
              </w:rPr>
              <w:t xml:space="preserve"> </w:t>
            </w:r>
            <w:r w:rsidR="002F44A3" w:rsidRPr="002E501E">
              <w:rPr>
                <w:rFonts w:ascii="Arial Narrow" w:hAnsi="Arial Narrow"/>
                <w:b/>
                <w:bCs/>
                <w:sz w:val="17"/>
                <w:szCs w:val="17"/>
                <w:lang w:val="mk-MK"/>
              </w:rPr>
              <w:t xml:space="preserve">ВФП ПРЕМИУМ </w:t>
            </w:r>
            <w:r w:rsidR="009E346C" w:rsidRPr="002E501E">
              <w:rPr>
                <w:rFonts w:ascii="Arial Narrow" w:hAnsi="Arial Narrow"/>
                <w:b/>
                <w:bCs/>
                <w:sz w:val="17"/>
                <w:szCs w:val="17"/>
                <w:lang w:val="mk-MK"/>
              </w:rPr>
              <w:t xml:space="preserve">АКЦИИ </w:t>
            </w:r>
            <w:r w:rsidR="002F44A3" w:rsidRPr="002E501E">
              <w:rPr>
                <w:rFonts w:ascii="Arial Narrow" w:hAnsi="Arial Narrow"/>
                <w:b/>
                <w:bCs/>
                <w:sz w:val="17"/>
                <w:szCs w:val="17"/>
                <w:lang w:val="mk-MK"/>
              </w:rPr>
              <w:t xml:space="preserve">и ВФП БОНД </w:t>
            </w:r>
            <w:r w:rsidRPr="002E501E">
              <w:rPr>
                <w:rFonts w:ascii="Arial Narrow" w:hAnsi="Arial Narrow"/>
                <w:b/>
                <w:bCs/>
                <w:sz w:val="17"/>
                <w:szCs w:val="17"/>
                <w:lang w:val="mk-MK"/>
              </w:rPr>
              <w:t>управуван</w:t>
            </w:r>
            <w:r w:rsidR="002F44A3" w:rsidRPr="002E501E">
              <w:rPr>
                <w:rFonts w:ascii="Arial Narrow" w:hAnsi="Arial Narrow"/>
                <w:b/>
                <w:bCs/>
                <w:sz w:val="17"/>
                <w:szCs w:val="17"/>
                <w:lang w:val="mk-MK"/>
              </w:rPr>
              <w:t>и</w:t>
            </w:r>
            <w:r w:rsidRPr="002E501E">
              <w:rPr>
                <w:rFonts w:ascii="Arial Narrow" w:hAnsi="Arial Narrow"/>
                <w:b/>
                <w:bCs/>
                <w:sz w:val="17"/>
                <w:szCs w:val="17"/>
                <w:lang w:val="mk-MK"/>
              </w:rPr>
              <w:t xml:space="preserve"> од </w:t>
            </w:r>
            <w:r w:rsidR="00680E8A" w:rsidRPr="002E501E">
              <w:rPr>
                <w:rFonts w:ascii="Arial Narrow" w:hAnsi="Arial Narrow"/>
                <w:b/>
                <w:bCs/>
                <w:sz w:val="17"/>
                <w:szCs w:val="17"/>
                <w:lang w:val="mk-MK"/>
              </w:rPr>
              <w:t>управувани од ВФП Фонд Менаџмент АД Скопје</w:t>
            </w:r>
            <w:r w:rsidRPr="002E501E">
              <w:rPr>
                <w:rFonts w:ascii="Arial Narrow" w:hAnsi="Arial Narrow"/>
                <w:b/>
                <w:bCs/>
                <w:sz w:val="17"/>
                <w:szCs w:val="17"/>
                <w:lang w:val="mk-MK"/>
              </w:rPr>
              <w:t xml:space="preserve"> 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w:t>
            </w:r>
            <w:r w:rsidR="00680E8A" w:rsidRPr="002E501E">
              <w:rPr>
                <w:rFonts w:ascii="Arial Narrow" w:hAnsi="Arial Narrow"/>
                <w:b/>
                <w:bCs/>
                <w:sz w:val="17"/>
                <w:szCs w:val="17"/>
                <w:lang w:val="mk-MK"/>
              </w:rPr>
              <w:t>ови</w:t>
            </w:r>
            <w:r w:rsidRPr="002E501E">
              <w:rPr>
                <w:rFonts w:ascii="Arial Narrow" w:hAnsi="Arial Narrow"/>
                <w:b/>
                <w:bCs/>
                <w:sz w:val="17"/>
                <w:szCs w:val="17"/>
                <w:lang w:val="mk-MK"/>
              </w:rPr>
              <w:t xml:space="preserve"> </w:t>
            </w:r>
            <w:r w:rsidR="00680E8A" w:rsidRPr="002E501E">
              <w:rPr>
                <w:rFonts w:ascii="Arial Narrow" w:hAnsi="Arial Narrow"/>
                <w:b/>
                <w:bCs/>
                <w:sz w:val="17"/>
                <w:szCs w:val="17"/>
                <w:lang w:val="mk-MK"/>
              </w:rPr>
              <w:t xml:space="preserve">ВФП ПРЕМИУМ </w:t>
            </w:r>
            <w:r w:rsidR="009E346C" w:rsidRPr="002E501E">
              <w:rPr>
                <w:rFonts w:ascii="Arial Narrow" w:hAnsi="Arial Narrow"/>
                <w:b/>
                <w:bCs/>
                <w:sz w:val="17"/>
                <w:szCs w:val="17"/>
                <w:lang w:val="mk-MK"/>
              </w:rPr>
              <w:t>АКЦИИ</w:t>
            </w:r>
            <w:r w:rsidR="00680E8A" w:rsidRPr="002E501E">
              <w:rPr>
                <w:rFonts w:ascii="Arial Narrow" w:hAnsi="Arial Narrow"/>
                <w:b/>
                <w:bCs/>
                <w:sz w:val="17"/>
                <w:szCs w:val="17"/>
                <w:lang w:val="mk-MK"/>
              </w:rPr>
              <w:t xml:space="preserve"> и/или ВФП БОНД управувани од ВФП Фонд Менаџмент АД Скопје</w:t>
            </w:r>
            <w:r w:rsidRPr="002E501E">
              <w:rPr>
                <w:rFonts w:ascii="Arial Narrow" w:hAnsi="Arial Narrow"/>
                <w:b/>
                <w:bCs/>
                <w:sz w:val="17"/>
                <w:szCs w:val="17"/>
                <w:lang w:val="mk-MK"/>
              </w:rPr>
              <w:t>.</w:t>
            </w:r>
          </w:p>
        </w:tc>
      </w:tr>
    </w:tbl>
    <w:p w14:paraId="35D24ECC" w14:textId="42C0121A" w:rsidR="00257DA0" w:rsidRPr="002E501E" w:rsidRDefault="00257DA0" w:rsidP="00EE38EF">
      <w:pPr>
        <w:ind w:firstLine="720"/>
        <w:rPr>
          <w:rFonts w:ascii="Arial Narrow" w:hAnsi="Arial Narrow"/>
          <w:sz w:val="17"/>
          <w:szCs w:val="17"/>
          <w:lang w:val="mk-MK"/>
        </w:rPr>
      </w:pPr>
      <w:r w:rsidRPr="002E501E">
        <w:rPr>
          <w:rFonts w:ascii="Arial Narrow" w:hAnsi="Arial Narrow"/>
          <w:sz w:val="17"/>
          <w:szCs w:val="17"/>
        </w:rPr>
        <w:t>Датум:</w:t>
      </w:r>
      <w:r w:rsidRPr="002E501E">
        <w:rPr>
          <w:rFonts w:ascii="Arial Narrow" w:hAnsi="Arial Narrow"/>
          <w:sz w:val="17"/>
          <w:szCs w:val="17"/>
          <w:lang w:val="mk-MK"/>
        </w:rPr>
        <w:t xml:space="preserve">  </w:t>
      </w:r>
      <w:r w:rsidRPr="002E501E">
        <w:rPr>
          <w:rFonts w:ascii="Arial Narrow" w:hAnsi="Arial Narrow"/>
          <w:sz w:val="17"/>
          <w:szCs w:val="17"/>
        </w:rPr>
        <w:t xml:space="preserve">__.__.____ </w:t>
      </w:r>
      <w:r w:rsidRPr="002E501E">
        <w:rPr>
          <w:rFonts w:ascii="Arial Narrow" w:hAnsi="Arial Narrow"/>
          <w:sz w:val="17"/>
          <w:szCs w:val="17"/>
          <w:lang w:val="mk-MK"/>
        </w:rPr>
        <w:t>г.</w:t>
      </w:r>
      <w:r w:rsidRPr="002E501E">
        <w:rPr>
          <w:rFonts w:ascii="Arial Narrow" w:hAnsi="Arial Narrow"/>
          <w:sz w:val="17"/>
          <w:szCs w:val="17"/>
          <w:lang w:val="mk-MK"/>
        </w:rPr>
        <w:tab/>
      </w:r>
      <w:r w:rsidRPr="002E501E">
        <w:rPr>
          <w:rFonts w:ascii="Arial Narrow" w:hAnsi="Arial Narrow"/>
          <w:sz w:val="17"/>
          <w:szCs w:val="17"/>
          <w:lang w:val="mk-MK"/>
        </w:rPr>
        <w:tab/>
      </w:r>
      <w:r w:rsidRPr="002E501E">
        <w:rPr>
          <w:rFonts w:ascii="Arial Narrow" w:hAnsi="Arial Narrow"/>
          <w:sz w:val="17"/>
          <w:szCs w:val="17"/>
          <w:lang w:val="mk-MK"/>
        </w:rPr>
        <w:tab/>
      </w:r>
      <w:r w:rsidRPr="002E501E">
        <w:rPr>
          <w:rFonts w:ascii="Arial Narrow" w:hAnsi="Arial Narrow"/>
          <w:sz w:val="17"/>
          <w:szCs w:val="17"/>
          <w:lang w:val="mk-MK"/>
        </w:rPr>
        <w:tab/>
      </w:r>
      <w:r w:rsidRPr="002E501E">
        <w:rPr>
          <w:rFonts w:ascii="Arial Narrow" w:hAnsi="Arial Narrow"/>
          <w:sz w:val="17"/>
          <w:szCs w:val="17"/>
          <w:lang w:val="mk-MK"/>
        </w:rPr>
        <w:tab/>
      </w:r>
      <w:r w:rsidRPr="002E501E">
        <w:rPr>
          <w:rFonts w:ascii="Arial Narrow" w:hAnsi="Arial Narrow"/>
          <w:sz w:val="17"/>
          <w:szCs w:val="17"/>
          <w:lang w:val="mk-MK"/>
        </w:rPr>
        <w:tab/>
      </w:r>
      <w:r w:rsidRPr="002E501E">
        <w:rPr>
          <w:rFonts w:ascii="Arial Narrow" w:hAnsi="Arial Narrow"/>
          <w:sz w:val="17"/>
          <w:szCs w:val="17"/>
          <w:lang w:val="mk-MK"/>
        </w:rPr>
        <w:tab/>
      </w:r>
      <w:r w:rsidRPr="002E501E">
        <w:rPr>
          <w:rFonts w:ascii="Arial Narrow" w:hAnsi="Arial Narrow"/>
          <w:sz w:val="17"/>
          <w:szCs w:val="17"/>
          <w:lang w:val="mk-MK"/>
        </w:rPr>
        <w:tab/>
      </w:r>
      <w:r w:rsidRPr="002E501E">
        <w:rPr>
          <w:rFonts w:ascii="Arial Narrow" w:hAnsi="Arial Narrow"/>
          <w:sz w:val="17"/>
          <w:szCs w:val="17"/>
        </w:rPr>
        <w:t xml:space="preserve">         </w:t>
      </w:r>
      <w:r w:rsidR="00680E8A" w:rsidRPr="002E501E">
        <w:rPr>
          <w:rFonts w:ascii="Arial Narrow" w:hAnsi="Arial Narrow"/>
          <w:b/>
          <w:sz w:val="17"/>
          <w:szCs w:val="17"/>
        </w:rPr>
        <w:t>Документот</w:t>
      </w:r>
      <w:r w:rsidR="00680E8A" w:rsidRPr="002E501E">
        <w:rPr>
          <w:rFonts w:ascii="Arial Narrow" w:hAnsi="Arial Narrow"/>
          <w:b/>
          <w:spacing w:val="-7"/>
          <w:sz w:val="17"/>
          <w:szCs w:val="17"/>
        </w:rPr>
        <w:t xml:space="preserve"> </w:t>
      </w:r>
      <w:r w:rsidR="00680E8A" w:rsidRPr="002E501E">
        <w:rPr>
          <w:rFonts w:ascii="Arial Narrow" w:hAnsi="Arial Narrow"/>
          <w:b/>
          <w:sz w:val="17"/>
          <w:szCs w:val="17"/>
        </w:rPr>
        <w:t>го</w:t>
      </w:r>
      <w:r w:rsidR="00680E8A" w:rsidRPr="002E501E">
        <w:rPr>
          <w:rFonts w:ascii="Arial Narrow" w:hAnsi="Arial Narrow"/>
          <w:b/>
          <w:spacing w:val="-1"/>
          <w:sz w:val="17"/>
          <w:szCs w:val="17"/>
        </w:rPr>
        <w:t xml:space="preserve"> </w:t>
      </w:r>
      <w:r w:rsidR="00680E8A" w:rsidRPr="002E501E">
        <w:rPr>
          <w:rFonts w:ascii="Arial Narrow" w:hAnsi="Arial Narrow"/>
          <w:b/>
          <w:sz w:val="17"/>
          <w:szCs w:val="17"/>
        </w:rPr>
        <w:t>прочитав</w:t>
      </w:r>
      <w:r w:rsidR="00680E8A" w:rsidRPr="002E501E">
        <w:rPr>
          <w:rFonts w:ascii="Arial Narrow" w:hAnsi="Arial Narrow"/>
          <w:b/>
          <w:spacing w:val="-2"/>
          <w:sz w:val="17"/>
          <w:szCs w:val="17"/>
        </w:rPr>
        <w:t xml:space="preserve"> </w:t>
      </w:r>
      <w:r w:rsidR="00680E8A" w:rsidRPr="002E501E">
        <w:rPr>
          <w:rFonts w:ascii="Arial Narrow" w:hAnsi="Arial Narrow"/>
          <w:b/>
          <w:sz w:val="17"/>
          <w:szCs w:val="17"/>
        </w:rPr>
        <w:t>и</w:t>
      </w:r>
      <w:r w:rsidR="00680E8A" w:rsidRPr="002E501E">
        <w:rPr>
          <w:rFonts w:ascii="Arial Narrow" w:hAnsi="Arial Narrow"/>
          <w:b/>
          <w:spacing w:val="-2"/>
          <w:sz w:val="17"/>
          <w:szCs w:val="17"/>
        </w:rPr>
        <w:t xml:space="preserve"> </w:t>
      </w:r>
      <w:r w:rsidR="00956486" w:rsidRPr="002E501E">
        <w:rPr>
          <w:rFonts w:ascii="Arial Narrow" w:hAnsi="Arial Narrow"/>
          <w:b/>
          <w:spacing w:val="-2"/>
          <w:sz w:val="17"/>
          <w:szCs w:val="17"/>
          <w:lang w:val="mk-MK"/>
        </w:rPr>
        <w:t xml:space="preserve">го </w:t>
      </w:r>
      <w:r w:rsidR="00680E8A" w:rsidRPr="002E501E">
        <w:rPr>
          <w:rFonts w:ascii="Arial Narrow" w:hAnsi="Arial Narrow"/>
          <w:b/>
          <w:sz w:val="17"/>
          <w:szCs w:val="17"/>
        </w:rPr>
        <w:t>разбрав:</w:t>
      </w:r>
      <w:r w:rsidR="00680E8A" w:rsidRPr="002E501E">
        <w:rPr>
          <w:rFonts w:ascii="Arial Narrow" w:hAnsi="Arial Narrow"/>
          <w:sz w:val="17"/>
          <w:szCs w:val="17"/>
          <w:lang w:val="mk-MK"/>
        </w:rPr>
        <w:t xml:space="preserve"> </w:t>
      </w:r>
    </w:p>
    <w:p w14:paraId="1C12CC90" w14:textId="42E0B2AC" w:rsidR="00E67FCA" w:rsidRPr="00EE38EF" w:rsidRDefault="00257DA0" w:rsidP="00EE38EF">
      <w:pPr>
        <w:ind w:left="7200" w:firstLine="720"/>
        <w:rPr>
          <w:rFonts w:ascii="Arial Narrow" w:hAnsi="Arial Narrow"/>
          <w:sz w:val="17"/>
          <w:szCs w:val="17"/>
          <w:lang w:val="mk-MK"/>
        </w:rPr>
      </w:pPr>
      <w:r w:rsidRPr="002E501E">
        <w:rPr>
          <w:rFonts w:ascii="Arial Narrow" w:hAnsi="Arial Narrow"/>
          <w:sz w:val="17"/>
          <w:szCs w:val="17"/>
          <w:lang w:val="en-US"/>
        </w:rPr>
        <w:t>_________________________</w:t>
      </w:r>
      <w:r w:rsidR="00680E8A" w:rsidRPr="002E501E">
        <w:rPr>
          <w:rFonts w:ascii="Arial Narrow" w:hAnsi="Arial Narrow"/>
          <w:sz w:val="17"/>
          <w:szCs w:val="17"/>
          <w:lang w:val="mk-MK"/>
        </w:rPr>
        <w:t xml:space="preserve">                                                                                             </w:t>
      </w:r>
      <w:r w:rsidR="00680E8A" w:rsidRPr="002E501E">
        <w:rPr>
          <w:rFonts w:ascii="Arial Narrow" w:hAnsi="Arial Narrow"/>
          <w:sz w:val="17"/>
          <w:szCs w:val="17"/>
          <w:lang w:val="mk-MK"/>
        </w:rPr>
        <w:tab/>
      </w:r>
      <w:r w:rsidR="00752EF6" w:rsidRPr="002E501E">
        <w:rPr>
          <w:rFonts w:ascii="Arial Narrow" w:hAnsi="Arial Narrow"/>
          <w:sz w:val="17"/>
          <w:szCs w:val="17"/>
          <w:lang w:val="mk-MK"/>
        </w:rPr>
        <w:t xml:space="preserve">          </w:t>
      </w:r>
      <w:r w:rsidRPr="002E501E">
        <w:rPr>
          <w:rFonts w:ascii="Arial Narrow" w:hAnsi="Arial Narrow"/>
          <w:sz w:val="17"/>
          <w:szCs w:val="17"/>
        </w:rPr>
        <w:t>име</w:t>
      </w:r>
      <w:r w:rsidRPr="002E501E">
        <w:rPr>
          <w:rFonts w:ascii="Arial Narrow" w:hAnsi="Arial Narrow"/>
          <w:spacing w:val="-9"/>
          <w:sz w:val="17"/>
          <w:szCs w:val="17"/>
        </w:rPr>
        <w:t xml:space="preserve"> </w:t>
      </w:r>
      <w:r w:rsidRPr="002E501E">
        <w:rPr>
          <w:rFonts w:ascii="Arial Narrow" w:hAnsi="Arial Narrow"/>
          <w:sz w:val="17"/>
          <w:szCs w:val="17"/>
        </w:rPr>
        <w:t>и</w:t>
      </w:r>
      <w:r w:rsidRPr="002E501E">
        <w:rPr>
          <w:rFonts w:ascii="Arial Narrow" w:hAnsi="Arial Narrow"/>
          <w:spacing w:val="-11"/>
          <w:sz w:val="17"/>
          <w:szCs w:val="17"/>
        </w:rPr>
        <w:t xml:space="preserve"> </w:t>
      </w:r>
      <w:r w:rsidRPr="002E501E">
        <w:rPr>
          <w:rFonts w:ascii="Arial Narrow" w:hAnsi="Arial Narrow"/>
          <w:sz w:val="17"/>
          <w:szCs w:val="17"/>
        </w:rPr>
        <w:t>презиме/потпи</w:t>
      </w:r>
      <w:r w:rsidR="00E27415" w:rsidRPr="002E501E">
        <w:rPr>
          <w:rFonts w:ascii="Arial Narrow" w:hAnsi="Arial Narrow"/>
          <w:sz w:val="17"/>
          <w:szCs w:val="17"/>
          <w:lang w:val="mk-MK"/>
        </w:rPr>
        <w:t>с</w:t>
      </w:r>
    </w:p>
    <w:sectPr w:rsidR="00E67FCA" w:rsidRPr="00EE38EF">
      <w:headerReference w:type="default" r:id="rId14"/>
      <w:pgSz w:w="11910" w:h="16840"/>
      <w:pgMar w:top="1020" w:right="24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4F6D3" w14:textId="77777777" w:rsidR="00473CE6" w:rsidRDefault="00473CE6" w:rsidP="008D06C3">
      <w:r>
        <w:separator/>
      </w:r>
    </w:p>
  </w:endnote>
  <w:endnote w:type="continuationSeparator" w:id="0">
    <w:p w14:paraId="2095387D" w14:textId="77777777" w:rsidR="00473CE6" w:rsidRDefault="00473CE6"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1C112" w14:textId="77777777" w:rsidR="00473CE6" w:rsidRDefault="00473CE6" w:rsidP="008D06C3">
      <w:r>
        <w:separator/>
      </w:r>
    </w:p>
  </w:footnote>
  <w:footnote w:type="continuationSeparator" w:id="0">
    <w:p w14:paraId="0B606496" w14:textId="77777777" w:rsidR="00473CE6" w:rsidRDefault="00473CE6"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0"/>
      <w:gridCol w:w="3770"/>
      <w:gridCol w:w="3840"/>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41AFC70D" w:rsidR="008D06C3" w:rsidRDefault="008D06C3" w:rsidP="008D06C3">
          <w:pPr>
            <w:pStyle w:val="Header"/>
            <w:tabs>
              <w:tab w:val="clear" w:pos="4513"/>
            </w:tabs>
            <w:jc w:val="center"/>
            <w:rPr>
              <w:lang w:val="mk-MK"/>
            </w:rPr>
          </w:pPr>
          <w:r>
            <w:rPr>
              <w:noProof/>
              <w:lang w:val="en-US"/>
            </w:rPr>
            <w:drawing>
              <wp:inline distT="0" distB="0" distL="0" distR="0" wp14:anchorId="65357CFF" wp14:editId="57931C41">
                <wp:extent cx="1183005" cy="4025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3005" cy="402590"/>
                        </a:xfrm>
                        <a:prstGeom prst="rect">
                          <a:avLst/>
                        </a:prstGeom>
                        <a:noFill/>
                      </pic:spPr>
                    </pic:pic>
                  </a:graphicData>
                </a:graphic>
              </wp:inline>
            </w:drawing>
          </w: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154"/>
    <w:multiLevelType w:val="hybridMultilevel"/>
    <w:tmpl w:val="AB6CF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C7186"/>
    <w:multiLevelType w:val="multilevel"/>
    <w:tmpl w:val="F750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3" w15:restartNumberingAfterBreak="0">
    <w:nsid w:val="0D110113"/>
    <w:multiLevelType w:val="multilevel"/>
    <w:tmpl w:val="8264D0F2"/>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7"/>
        <w:szCs w:val="17"/>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4"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6"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8"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10"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2"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15B5D"/>
    <w:multiLevelType w:val="hybridMultilevel"/>
    <w:tmpl w:val="AB186702"/>
    <w:lvl w:ilvl="0" w:tplc="04090013">
      <w:start w:val="1"/>
      <w:numFmt w:val="upperRoman"/>
      <w:lvlText w:val="%1."/>
      <w:lvlJc w:val="right"/>
      <w:pPr>
        <w:ind w:left="720" w:hanging="360"/>
      </w:pPr>
    </w:lvl>
    <w:lvl w:ilvl="1" w:tplc="CDD4F2F6">
      <w:start w:val="1"/>
      <w:numFmt w:val="decimal"/>
      <w:lvlText w:val="(%2)"/>
      <w:lvlJc w:val="left"/>
      <w:pPr>
        <w:ind w:left="1440" w:hanging="360"/>
      </w:pPr>
      <w:rPr>
        <w:rFonts w:asciiTheme="minorHAnsi" w:eastAsia="Times New Roman" w:hAnsiTheme="minorHAnsi" w:cstheme="minorHAnsi" w:hint="default"/>
        <w:spacing w:val="-14"/>
        <w:w w:val="97"/>
        <w:sz w:val="24"/>
        <w:szCs w:val="24"/>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C036DD"/>
    <w:multiLevelType w:val="hybridMultilevel"/>
    <w:tmpl w:val="62D4DC2A"/>
    <w:lvl w:ilvl="0" w:tplc="E8C69DE0">
      <w:start w:val="1"/>
      <w:numFmt w:val="decimal"/>
      <w:lvlText w:val="%1)"/>
      <w:lvlJc w:val="left"/>
      <w:pPr>
        <w:ind w:left="1876" w:hanging="360"/>
      </w:pPr>
      <w:rPr>
        <w:rFonts w:asciiTheme="minorHAnsi" w:eastAsia="Times New Roman" w:hAnsiTheme="minorHAnsi" w:cstheme="minorHAnsi" w:hint="default"/>
        <w:w w:val="99"/>
        <w:sz w:val="22"/>
        <w:szCs w:val="22"/>
        <w:lang w:eastAsia="en-US" w:bidi="ar-SA"/>
      </w:rPr>
    </w:lvl>
    <w:lvl w:ilvl="1" w:tplc="823240E4">
      <w:start w:val="1"/>
      <w:numFmt w:val="decimal"/>
      <w:lvlText w:val="%2)"/>
      <w:lvlJc w:val="left"/>
      <w:pPr>
        <w:ind w:left="1996" w:hanging="360"/>
      </w:pPr>
      <w:rPr>
        <w:rFonts w:asciiTheme="minorHAnsi" w:eastAsia="Times New Roman" w:hAnsiTheme="minorHAnsi" w:cstheme="minorHAnsi" w:hint="default"/>
        <w:w w:val="99"/>
        <w:sz w:val="22"/>
        <w:szCs w:val="22"/>
        <w:lang w:eastAsia="en-US" w:bidi="ar-SA"/>
      </w:rPr>
    </w:lvl>
    <w:lvl w:ilvl="2" w:tplc="C3AEA3C6">
      <w:numFmt w:val="bullet"/>
      <w:lvlText w:val="•"/>
      <w:lvlJc w:val="left"/>
      <w:pPr>
        <w:ind w:left="3014" w:hanging="360"/>
      </w:pPr>
      <w:rPr>
        <w:rFonts w:hint="default"/>
        <w:lang w:eastAsia="en-US" w:bidi="ar-SA"/>
      </w:rPr>
    </w:lvl>
    <w:lvl w:ilvl="3" w:tplc="8616969C">
      <w:numFmt w:val="bullet"/>
      <w:lvlText w:val="•"/>
      <w:lvlJc w:val="left"/>
      <w:pPr>
        <w:ind w:left="4028" w:hanging="360"/>
      </w:pPr>
      <w:rPr>
        <w:rFonts w:hint="default"/>
        <w:lang w:eastAsia="en-US" w:bidi="ar-SA"/>
      </w:rPr>
    </w:lvl>
    <w:lvl w:ilvl="4" w:tplc="75AA8AD2">
      <w:numFmt w:val="bullet"/>
      <w:lvlText w:val="•"/>
      <w:lvlJc w:val="left"/>
      <w:pPr>
        <w:ind w:left="5042" w:hanging="360"/>
      </w:pPr>
      <w:rPr>
        <w:rFonts w:hint="default"/>
        <w:lang w:eastAsia="en-US" w:bidi="ar-SA"/>
      </w:rPr>
    </w:lvl>
    <w:lvl w:ilvl="5" w:tplc="03CE5B84">
      <w:numFmt w:val="bullet"/>
      <w:lvlText w:val="•"/>
      <w:lvlJc w:val="left"/>
      <w:pPr>
        <w:ind w:left="6056" w:hanging="360"/>
      </w:pPr>
      <w:rPr>
        <w:rFonts w:hint="default"/>
        <w:lang w:eastAsia="en-US" w:bidi="ar-SA"/>
      </w:rPr>
    </w:lvl>
    <w:lvl w:ilvl="6" w:tplc="2B28F056">
      <w:numFmt w:val="bullet"/>
      <w:lvlText w:val="•"/>
      <w:lvlJc w:val="left"/>
      <w:pPr>
        <w:ind w:left="7070" w:hanging="360"/>
      </w:pPr>
      <w:rPr>
        <w:rFonts w:hint="default"/>
        <w:lang w:eastAsia="en-US" w:bidi="ar-SA"/>
      </w:rPr>
    </w:lvl>
    <w:lvl w:ilvl="7" w:tplc="A3407068">
      <w:numFmt w:val="bullet"/>
      <w:lvlText w:val="•"/>
      <w:lvlJc w:val="left"/>
      <w:pPr>
        <w:ind w:left="8084" w:hanging="360"/>
      </w:pPr>
      <w:rPr>
        <w:rFonts w:hint="default"/>
        <w:lang w:eastAsia="en-US" w:bidi="ar-SA"/>
      </w:rPr>
    </w:lvl>
    <w:lvl w:ilvl="8" w:tplc="AFEA2314">
      <w:numFmt w:val="bullet"/>
      <w:lvlText w:val="•"/>
      <w:lvlJc w:val="left"/>
      <w:pPr>
        <w:ind w:left="9098" w:hanging="360"/>
      </w:pPr>
      <w:rPr>
        <w:rFonts w:hint="default"/>
        <w:lang w:eastAsia="en-US" w:bidi="ar-SA"/>
      </w:rPr>
    </w:lvl>
  </w:abstractNum>
  <w:abstractNum w:abstractNumId="18" w15:restartNumberingAfterBreak="0">
    <w:nsid w:val="7661422B"/>
    <w:multiLevelType w:val="hybridMultilevel"/>
    <w:tmpl w:val="1A6AC1CA"/>
    <w:lvl w:ilvl="0" w:tplc="D8C20A6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F52DC9"/>
    <w:multiLevelType w:val="multilevel"/>
    <w:tmpl w:val="4CF8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21"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93028217">
    <w:abstractNumId w:val="20"/>
  </w:num>
  <w:num w:numId="2" w16cid:durableId="113401573">
    <w:abstractNumId w:val="5"/>
  </w:num>
  <w:num w:numId="3" w16cid:durableId="1114255191">
    <w:abstractNumId w:val="2"/>
  </w:num>
  <w:num w:numId="4" w16cid:durableId="914435086">
    <w:abstractNumId w:val="9"/>
  </w:num>
  <w:num w:numId="5" w16cid:durableId="1883246842">
    <w:abstractNumId w:val="7"/>
  </w:num>
  <w:num w:numId="6" w16cid:durableId="18313481">
    <w:abstractNumId w:val="11"/>
  </w:num>
  <w:num w:numId="7" w16cid:durableId="781612250">
    <w:abstractNumId w:val="3"/>
  </w:num>
  <w:num w:numId="8" w16cid:durableId="668363860">
    <w:abstractNumId w:val="12"/>
  </w:num>
  <w:num w:numId="9" w16cid:durableId="839080383">
    <w:abstractNumId w:val="4"/>
  </w:num>
  <w:num w:numId="10" w16cid:durableId="2068339775">
    <w:abstractNumId w:val="16"/>
  </w:num>
  <w:num w:numId="11" w16cid:durableId="549878448">
    <w:abstractNumId w:val="8"/>
  </w:num>
  <w:num w:numId="12" w16cid:durableId="810445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25252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0004052">
    <w:abstractNumId w:val="6"/>
  </w:num>
  <w:num w:numId="15" w16cid:durableId="412632870">
    <w:abstractNumId w:val="21"/>
  </w:num>
  <w:num w:numId="16" w16cid:durableId="530801312">
    <w:abstractNumId w:val="15"/>
  </w:num>
  <w:num w:numId="17" w16cid:durableId="732704252">
    <w:abstractNumId w:val="13"/>
  </w:num>
  <w:num w:numId="18" w16cid:durableId="2002272738">
    <w:abstractNumId w:val="14"/>
  </w:num>
  <w:num w:numId="19" w16cid:durableId="2099206806">
    <w:abstractNumId w:val="17"/>
  </w:num>
  <w:num w:numId="20" w16cid:durableId="1568371597">
    <w:abstractNumId w:val="1"/>
  </w:num>
  <w:num w:numId="21" w16cid:durableId="236020788">
    <w:abstractNumId w:val="19"/>
  </w:num>
  <w:num w:numId="22" w16cid:durableId="1759862911">
    <w:abstractNumId w:val="22"/>
  </w:num>
  <w:num w:numId="23" w16cid:durableId="1579972597">
    <w:abstractNumId w:val="0"/>
  </w:num>
  <w:num w:numId="24" w16cid:durableId="71395531">
    <w:abstractNumId w:val="18"/>
  </w:num>
  <w:num w:numId="25" w16cid:durableId="913975286">
    <w:abstractNumId w:val="18"/>
  </w:num>
  <w:num w:numId="26" w16cid:durableId="4078460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1E4E"/>
    <w:rsid w:val="00007950"/>
    <w:rsid w:val="00011D30"/>
    <w:rsid w:val="00014620"/>
    <w:rsid w:val="000170F7"/>
    <w:rsid w:val="00021B50"/>
    <w:rsid w:val="00022CD1"/>
    <w:rsid w:val="00022F0C"/>
    <w:rsid w:val="00027F6A"/>
    <w:rsid w:val="00031642"/>
    <w:rsid w:val="00034923"/>
    <w:rsid w:val="00035165"/>
    <w:rsid w:val="00040FC3"/>
    <w:rsid w:val="0004237F"/>
    <w:rsid w:val="000442D8"/>
    <w:rsid w:val="00050F95"/>
    <w:rsid w:val="00062A54"/>
    <w:rsid w:val="00067C70"/>
    <w:rsid w:val="000715F7"/>
    <w:rsid w:val="00072991"/>
    <w:rsid w:val="00076D4E"/>
    <w:rsid w:val="0008130F"/>
    <w:rsid w:val="0008447F"/>
    <w:rsid w:val="000933FB"/>
    <w:rsid w:val="000977EF"/>
    <w:rsid w:val="0009796B"/>
    <w:rsid w:val="000A0719"/>
    <w:rsid w:val="000A5908"/>
    <w:rsid w:val="000A69F9"/>
    <w:rsid w:val="000B0B76"/>
    <w:rsid w:val="000B4DF2"/>
    <w:rsid w:val="000B501F"/>
    <w:rsid w:val="000B633A"/>
    <w:rsid w:val="000C0B3D"/>
    <w:rsid w:val="000C1987"/>
    <w:rsid w:val="000C212E"/>
    <w:rsid w:val="000C37C2"/>
    <w:rsid w:val="000D04DA"/>
    <w:rsid w:val="000D57EF"/>
    <w:rsid w:val="000D682C"/>
    <w:rsid w:val="000E17C0"/>
    <w:rsid w:val="000E30A0"/>
    <w:rsid w:val="000F687D"/>
    <w:rsid w:val="00106BD9"/>
    <w:rsid w:val="00113BD1"/>
    <w:rsid w:val="001144E1"/>
    <w:rsid w:val="00115413"/>
    <w:rsid w:val="001249DA"/>
    <w:rsid w:val="00124FDC"/>
    <w:rsid w:val="00130626"/>
    <w:rsid w:val="0013174F"/>
    <w:rsid w:val="001457A3"/>
    <w:rsid w:val="001474AE"/>
    <w:rsid w:val="00153A34"/>
    <w:rsid w:val="00153B26"/>
    <w:rsid w:val="00155749"/>
    <w:rsid w:val="00160FB7"/>
    <w:rsid w:val="00161A49"/>
    <w:rsid w:val="00162D0D"/>
    <w:rsid w:val="001661A4"/>
    <w:rsid w:val="00175681"/>
    <w:rsid w:val="00183685"/>
    <w:rsid w:val="001841D9"/>
    <w:rsid w:val="00184F85"/>
    <w:rsid w:val="0018601E"/>
    <w:rsid w:val="001935BC"/>
    <w:rsid w:val="00193A83"/>
    <w:rsid w:val="001A3482"/>
    <w:rsid w:val="001B0B22"/>
    <w:rsid w:val="001C2024"/>
    <w:rsid w:val="001C6877"/>
    <w:rsid w:val="001E73FE"/>
    <w:rsid w:val="001F01E0"/>
    <w:rsid w:val="00205642"/>
    <w:rsid w:val="00207999"/>
    <w:rsid w:val="0021067B"/>
    <w:rsid w:val="002171CA"/>
    <w:rsid w:val="00226DAE"/>
    <w:rsid w:val="00233DED"/>
    <w:rsid w:val="00235736"/>
    <w:rsid w:val="002361AA"/>
    <w:rsid w:val="002409EA"/>
    <w:rsid w:val="00241279"/>
    <w:rsid w:val="00252F7A"/>
    <w:rsid w:val="00255281"/>
    <w:rsid w:val="00257DA0"/>
    <w:rsid w:val="00265664"/>
    <w:rsid w:val="002656EE"/>
    <w:rsid w:val="00273B3F"/>
    <w:rsid w:val="00275075"/>
    <w:rsid w:val="00284E6F"/>
    <w:rsid w:val="00287D26"/>
    <w:rsid w:val="002918FC"/>
    <w:rsid w:val="002A4A21"/>
    <w:rsid w:val="002A6309"/>
    <w:rsid w:val="002A7E7B"/>
    <w:rsid w:val="002B66EE"/>
    <w:rsid w:val="002B6720"/>
    <w:rsid w:val="002C4864"/>
    <w:rsid w:val="002E12E4"/>
    <w:rsid w:val="002E3A77"/>
    <w:rsid w:val="002E501E"/>
    <w:rsid w:val="002E5BA1"/>
    <w:rsid w:val="002F44A3"/>
    <w:rsid w:val="00300060"/>
    <w:rsid w:val="00301E1E"/>
    <w:rsid w:val="00304182"/>
    <w:rsid w:val="00312FCE"/>
    <w:rsid w:val="00313EEA"/>
    <w:rsid w:val="00320C8C"/>
    <w:rsid w:val="003212F5"/>
    <w:rsid w:val="00327EBB"/>
    <w:rsid w:val="003301B0"/>
    <w:rsid w:val="003573A5"/>
    <w:rsid w:val="00357579"/>
    <w:rsid w:val="00363109"/>
    <w:rsid w:val="0036450C"/>
    <w:rsid w:val="00371A2B"/>
    <w:rsid w:val="0037584D"/>
    <w:rsid w:val="00375C34"/>
    <w:rsid w:val="00380E5C"/>
    <w:rsid w:val="00397B6F"/>
    <w:rsid w:val="003A2FD8"/>
    <w:rsid w:val="003A7BB9"/>
    <w:rsid w:val="003B07A2"/>
    <w:rsid w:val="003B336E"/>
    <w:rsid w:val="003C1130"/>
    <w:rsid w:val="003C262A"/>
    <w:rsid w:val="003C6F17"/>
    <w:rsid w:val="003D4639"/>
    <w:rsid w:val="003E6D8A"/>
    <w:rsid w:val="003F194D"/>
    <w:rsid w:val="00410C78"/>
    <w:rsid w:val="00412303"/>
    <w:rsid w:val="00415236"/>
    <w:rsid w:val="0042610B"/>
    <w:rsid w:val="004331BC"/>
    <w:rsid w:val="00433A6D"/>
    <w:rsid w:val="00436D3D"/>
    <w:rsid w:val="0044026A"/>
    <w:rsid w:val="0044390B"/>
    <w:rsid w:val="00443DF6"/>
    <w:rsid w:val="00452849"/>
    <w:rsid w:val="00457CE8"/>
    <w:rsid w:val="00464F80"/>
    <w:rsid w:val="00471D63"/>
    <w:rsid w:val="00473CE6"/>
    <w:rsid w:val="00481824"/>
    <w:rsid w:val="0048763C"/>
    <w:rsid w:val="00493D9F"/>
    <w:rsid w:val="004A0D3C"/>
    <w:rsid w:val="004A2048"/>
    <w:rsid w:val="004B76CA"/>
    <w:rsid w:val="004C121E"/>
    <w:rsid w:val="004C7F2C"/>
    <w:rsid w:val="004D670A"/>
    <w:rsid w:val="004D77EA"/>
    <w:rsid w:val="004E1F03"/>
    <w:rsid w:val="004F008D"/>
    <w:rsid w:val="004F5BA9"/>
    <w:rsid w:val="00501971"/>
    <w:rsid w:val="0050590C"/>
    <w:rsid w:val="00506C2D"/>
    <w:rsid w:val="0051496B"/>
    <w:rsid w:val="00515356"/>
    <w:rsid w:val="00517568"/>
    <w:rsid w:val="00517AE8"/>
    <w:rsid w:val="0052234C"/>
    <w:rsid w:val="0052333B"/>
    <w:rsid w:val="005278F1"/>
    <w:rsid w:val="00534802"/>
    <w:rsid w:val="005350B7"/>
    <w:rsid w:val="005417D4"/>
    <w:rsid w:val="00573535"/>
    <w:rsid w:val="00580C24"/>
    <w:rsid w:val="00586BD8"/>
    <w:rsid w:val="00592016"/>
    <w:rsid w:val="00594396"/>
    <w:rsid w:val="00596DC2"/>
    <w:rsid w:val="005A220D"/>
    <w:rsid w:val="005A3EFF"/>
    <w:rsid w:val="005B2B85"/>
    <w:rsid w:val="005B45C8"/>
    <w:rsid w:val="005B47A6"/>
    <w:rsid w:val="005C37E8"/>
    <w:rsid w:val="005E7C75"/>
    <w:rsid w:val="005F36BC"/>
    <w:rsid w:val="00600A1E"/>
    <w:rsid w:val="00601264"/>
    <w:rsid w:val="006037E4"/>
    <w:rsid w:val="0061285F"/>
    <w:rsid w:val="00612D7F"/>
    <w:rsid w:val="00623CFE"/>
    <w:rsid w:val="00627492"/>
    <w:rsid w:val="00627803"/>
    <w:rsid w:val="0063000A"/>
    <w:rsid w:val="00637C70"/>
    <w:rsid w:val="0064603D"/>
    <w:rsid w:val="006503A9"/>
    <w:rsid w:val="0065071F"/>
    <w:rsid w:val="00650FD2"/>
    <w:rsid w:val="00651AE5"/>
    <w:rsid w:val="006567C9"/>
    <w:rsid w:val="0066031E"/>
    <w:rsid w:val="006604A1"/>
    <w:rsid w:val="006637CF"/>
    <w:rsid w:val="00666948"/>
    <w:rsid w:val="00666C65"/>
    <w:rsid w:val="006719F8"/>
    <w:rsid w:val="0067515A"/>
    <w:rsid w:val="00680E8A"/>
    <w:rsid w:val="00682779"/>
    <w:rsid w:val="00691BB7"/>
    <w:rsid w:val="00693244"/>
    <w:rsid w:val="0069444B"/>
    <w:rsid w:val="00696934"/>
    <w:rsid w:val="006A078A"/>
    <w:rsid w:val="006A3798"/>
    <w:rsid w:val="006A65DF"/>
    <w:rsid w:val="006B0A76"/>
    <w:rsid w:val="006B378C"/>
    <w:rsid w:val="006C7644"/>
    <w:rsid w:val="006D1123"/>
    <w:rsid w:val="006D1A7B"/>
    <w:rsid w:val="006E271F"/>
    <w:rsid w:val="006E3F6E"/>
    <w:rsid w:val="006F0B1C"/>
    <w:rsid w:val="006F0D5C"/>
    <w:rsid w:val="006F6A61"/>
    <w:rsid w:val="006F7DA6"/>
    <w:rsid w:val="00700789"/>
    <w:rsid w:val="00702450"/>
    <w:rsid w:val="007101BC"/>
    <w:rsid w:val="00714359"/>
    <w:rsid w:val="007155EB"/>
    <w:rsid w:val="00725611"/>
    <w:rsid w:val="00731ED8"/>
    <w:rsid w:val="00732D53"/>
    <w:rsid w:val="00733776"/>
    <w:rsid w:val="00742EEB"/>
    <w:rsid w:val="007467DC"/>
    <w:rsid w:val="00751A42"/>
    <w:rsid w:val="00752EF6"/>
    <w:rsid w:val="007547E1"/>
    <w:rsid w:val="00755153"/>
    <w:rsid w:val="00755989"/>
    <w:rsid w:val="00764985"/>
    <w:rsid w:val="00772C86"/>
    <w:rsid w:val="007756FB"/>
    <w:rsid w:val="00783FCD"/>
    <w:rsid w:val="007908D2"/>
    <w:rsid w:val="007918BB"/>
    <w:rsid w:val="00797E9C"/>
    <w:rsid w:val="007A50A5"/>
    <w:rsid w:val="007B1D0D"/>
    <w:rsid w:val="007B72F4"/>
    <w:rsid w:val="007C328C"/>
    <w:rsid w:val="007D05B4"/>
    <w:rsid w:val="007D3C4B"/>
    <w:rsid w:val="007E15AE"/>
    <w:rsid w:val="007E516B"/>
    <w:rsid w:val="007F4086"/>
    <w:rsid w:val="007F56DC"/>
    <w:rsid w:val="00801E47"/>
    <w:rsid w:val="00805CEA"/>
    <w:rsid w:val="00807750"/>
    <w:rsid w:val="00810B56"/>
    <w:rsid w:val="00812F4F"/>
    <w:rsid w:val="00817347"/>
    <w:rsid w:val="008206C5"/>
    <w:rsid w:val="008234EE"/>
    <w:rsid w:val="00824662"/>
    <w:rsid w:val="00847843"/>
    <w:rsid w:val="008525A0"/>
    <w:rsid w:val="0085605E"/>
    <w:rsid w:val="00856625"/>
    <w:rsid w:val="008615B7"/>
    <w:rsid w:val="00866A1F"/>
    <w:rsid w:val="008739AE"/>
    <w:rsid w:val="0087413D"/>
    <w:rsid w:val="00874B7F"/>
    <w:rsid w:val="00875394"/>
    <w:rsid w:val="0087760E"/>
    <w:rsid w:val="00880046"/>
    <w:rsid w:val="00880D8C"/>
    <w:rsid w:val="008845AB"/>
    <w:rsid w:val="00891FFF"/>
    <w:rsid w:val="008A3795"/>
    <w:rsid w:val="008A3FAE"/>
    <w:rsid w:val="008A6C43"/>
    <w:rsid w:val="008A7F00"/>
    <w:rsid w:val="008B0923"/>
    <w:rsid w:val="008C0EF6"/>
    <w:rsid w:val="008C6608"/>
    <w:rsid w:val="008D06C3"/>
    <w:rsid w:val="008D29AE"/>
    <w:rsid w:val="008D6458"/>
    <w:rsid w:val="008E2554"/>
    <w:rsid w:val="008E6AE5"/>
    <w:rsid w:val="008F2128"/>
    <w:rsid w:val="008F4A1D"/>
    <w:rsid w:val="008F4D73"/>
    <w:rsid w:val="00900651"/>
    <w:rsid w:val="0090571D"/>
    <w:rsid w:val="00911AC4"/>
    <w:rsid w:val="00913402"/>
    <w:rsid w:val="009152E1"/>
    <w:rsid w:val="00915E5C"/>
    <w:rsid w:val="0093478F"/>
    <w:rsid w:val="009377A1"/>
    <w:rsid w:val="009501C5"/>
    <w:rsid w:val="00952911"/>
    <w:rsid w:val="00953C69"/>
    <w:rsid w:val="00956486"/>
    <w:rsid w:val="00956E00"/>
    <w:rsid w:val="00961753"/>
    <w:rsid w:val="00972977"/>
    <w:rsid w:val="00975A96"/>
    <w:rsid w:val="009767D3"/>
    <w:rsid w:val="0098487E"/>
    <w:rsid w:val="00990F77"/>
    <w:rsid w:val="009A0864"/>
    <w:rsid w:val="009A6984"/>
    <w:rsid w:val="009B133B"/>
    <w:rsid w:val="009B1AE1"/>
    <w:rsid w:val="009B1DC3"/>
    <w:rsid w:val="009B492E"/>
    <w:rsid w:val="009B4FAA"/>
    <w:rsid w:val="009C4DCF"/>
    <w:rsid w:val="009C61D1"/>
    <w:rsid w:val="009D2AA8"/>
    <w:rsid w:val="009D3D2A"/>
    <w:rsid w:val="009D434B"/>
    <w:rsid w:val="009D63BE"/>
    <w:rsid w:val="009E346C"/>
    <w:rsid w:val="009F39C7"/>
    <w:rsid w:val="00A03B43"/>
    <w:rsid w:val="00A07B75"/>
    <w:rsid w:val="00A11483"/>
    <w:rsid w:val="00A12298"/>
    <w:rsid w:val="00A16CFB"/>
    <w:rsid w:val="00A17F36"/>
    <w:rsid w:val="00A24D6A"/>
    <w:rsid w:val="00A25B93"/>
    <w:rsid w:val="00A37FBC"/>
    <w:rsid w:val="00A417DD"/>
    <w:rsid w:val="00A52C2F"/>
    <w:rsid w:val="00A52CAA"/>
    <w:rsid w:val="00A55750"/>
    <w:rsid w:val="00A57654"/>
    <w:rsid w:val="00A7205C"/>
    <w:rsid w:val="00A72571"/>
    <w:rsid w:val="00A76045"/>
    <w:rsid w:val="00A82557"/>
    <w:rsid w:val="00A83C75"/>
    <w:rsid w:val="00A91E84"/>
    <w:rsid w:val="00A965FA"/>
    <w:rsid w:val="00AA09FB"/>
    <w:rsid w:val="00AA0C75"/>
    <w:rsid w:val="00AA2530"/>
    <w:rsid w:val="00AA42CB"/>
    <w:rsid w:val="00AA7B21"/>
    <w:rsid w:val="00AB5DDF"/>
    <w:rsid w:val="00AB6800"/>
    <w:rsid w:val="00AC2F78"/>
    <w:rsid w:val="00AC36A7"/>
    <w:rsid w:val="00AC4FB7"/>
    <w:rsid w:val="00AF45C7"/>
    <w:rsid w:val="00AF5890"/>
    <w:rsid w:val="00B064E9"/>
    <w:rsid w:val="00B15824"/>
    <w:rsid w:val="00B16D2A"/>
    <w:rsid w:val="00B20211"/>
    <w:rsid w:val="00B27C44"/>
    <w:rsid w:val="00B32834"/>
    <w:rsid w:val="00B347F5"/>
    <w:rsid w:val="00B5151C"/>
    <w:rsid w:val="00B57281"/>
    <w:rsid w:val="00B62AA3"/>
    <w:rsid w:val="00B6351F"/>
    <w:rsid w:val="00B661C5"/>
    <w:rsid w:val="00B77104"/>
    <w:rsid w:val="00B80165"/>
    <w:rsid w:val="00B8425C"/>
    <w:rsid w:val="00B8529E"/>
    <w:rsid w:val="00B8549F"/>
    <w:rsid w:val="00B866A4"/>
    <w:rsid w:val="00B924E7"/>
    <w:rsid w:val="00B96971"/>
    <w:rsid w:val="00BA6C38"/>
    <w:rsid w:val="00BB0067"/>
    <w:rsid w:val="00BB3E0B"/>
    <w:rsid w:val="00BB6A4E"/>
    <w:rsid w:val="00BD4BA9"/>
    <w:rsid w:val="00BE11E5"/>
    <w:rsid w:val="00BE3277"/>
    <w:rsid w:val="00BF1028"/>
    <w:rsid w:val="00BF3504"/>
    <w:rsid w:val="00BF40BE"/>
    <w:rsid w:val="00BF52A7"/>
    <w:rsid w:val="00BF6D20"/>
    <w:rsid w:val="00C034D0"/>
    <w:rsid w:val="00C0511B"/>
    <w:rsid w:val="00C13A65"/>
    <w:rsid w:val="00C14A26"/>
    <w:rsid w:val="00C1504C"/>
    <w:rsid w:val="00C2105E"/>
    <w:rsid w:val="00C22207"/>
    <w:rsid w:val="00C23034"/>
    <w:rsid w:val="00C24253"/>
    <w:rsid w:val="00C3374E"/>
    <w:rsid w:val="00C448BE"/>
    <w:rsid w:val="00C465D7"/>
    <w:rsid w:val="00C510D0"/>
    <w:rsid w:val="00C619B5"/>
    <w:rsid w:val="00C75D2C"/>
    <w:rsid w:val="00CA4792"/>
    <w:rsid w:val="00CA7CC4"/>
    <w:rsid w:val="00CB08AD"/>
    <w:rsid w:val="00CB104C"/>
    <w:rsid w:val="00CC0ECC"/>
    <w:rsid w:val="00CD40BD"/>
    <w:rsid w:val="00CE0EE8"/>
    <w:rsid w:val="00CE32CA"/>
    <w:rsid w:val="00CF369B"/>
    <w:rsid w:val="00CF5D01"/>
    <w:rsid w:val="00CF61DB"/>
    <w:rsid w:val="00CF6845"/>
    <w:rsid w:val="00CF77C0"/>
    <w:rsid w:val="00D01043"/>
    <w:rsid w:val="00D01EE8"/>
    <w:rsid w:val="00D17E79"/>
    <w:rsid w:val="00D21A8A"/>
    <w:rsid w:val="00D2398B"/>
    <w:rsid w:val="00D25DBE"/>
    <w:rsid w:val="00D26325"/>
    <w:rsid w:val="00D263B6"/>
    <w:rsid w:val="00D32756"/>
    <w:rsid w:val="00D377D9"/>
    <w:rsid w:val="00D3785F"/>
    <w:rsid w:val="00D44C4B"/>
    <w:rsid w:val="00D44DFC"/>
    <w:rsid w:val="00D4771E"/>
    <w:rsid w:val="00D54BF5"/>
    <w:rsid w:val="00D64790"/>
    <w:rsid w:val="00D66D97"/>
    <w:rsid w:val="00D76C69"/>
    <w:rsid w:val="00D923B5"/>
    <w:rsid w:val="00D9333A"/>
    <w:rsid w:val="00D97DFC"/>
    <w:rsid w:val="00DA3D8D"/>
    <w:rsid w:val="00DA6BC3"/>
    <w:rsid w:val="00DB2942"/>
    <w:rsid w:val="00DB6D51"/>
    <w:rsid w:val="00DE5196"/>
    <w:rsid w:val="00DE543D"/>
    <w:rsid w:val="00DF2737"/>
    <w:rsid w:val="00DF4D2F"/>
    <w:rsid w:val="00E025B9"/>
    <w:rsid w:val="00E061CD"/>
    <w:rsid w:val="00E12AB1"/>
    <w:rsid w:val="00E1769F"/>
    <w:rsid w:val="00E23053"/>
    <w:rsid w:val="00E24614"/>
    <w:rsid w:val="00E24777"/>
    <w:rsid w:val="00E27415"/>
    <w:rsid w:val="00E276A9"/>
    <w:rsid w:val="00E314EC"/>
    <w:rsid w:val="00E356C5"/>
    <w:rsid w:val="00E35C53"/>
    <w:rsid w:val="00E405B2"/>
    <w:rsid w:val="00E419CE"/>
    <w:rsid w:val="00E422E2"/>
    <w:rsid w:val="00E4589D"/>
    <w:rsid w:val="00E576AA"/>
    <w:rsid w:val="00E67FCA"/>
    <w:rsid w:val="00E977A2"/>
    <w:rsid w:val="00EA21A7"/>
    <w:rsid w:val="00EA4D93"/>
    <w:rsid w:val="00EA6C8F"/>
    <w:rsid w:val="00EA76C4"/>
    <w:rsid w:val="00EB245F"/>
    <w:rsid w:val="00EB3D2C"/>
    <w:rsid w:val="00EB69E4"/>
    <w:rsid w:val="00EC7075"/>
    <w:rsid w:val="00ED7F44"/>
    <w:rsid w:val="00EE38EF"/>
    <w:rsid w:val="00EF6B2A"/>
    <w:rsid w:val="00F02FE7"/>
    <w:rsid w:val="00F0340C"/>
    <w:rsid w:val="00F1058E"/>
    <w:rsid w:val="00F20CF9"/>
    <w:rsid w:val="00F264C6"/>
    <w:rsid w:val="00F27870"/>
    <w:rsid w:val="00F30A03"/>
    <w:rsid w:val="00F3482D"/>
    <w:rsid w:val="00F351AE"/>
    <w:rsid w:val="00F3723E"/>
    <w:rsid w:val="00F41339"/>
    <w:rsid w:val="00F431FF"/>
    <w:rsid w:val="00F45497"/>
    <w:rsid w:val="00F6746A"/>
    <w:rsid w:val="00F71F41"/>
    <w:rsid w:val="00F74CEA"/>
    <w:rsid w:val="00F77B1A"/>
    <w:rsid w:val="00F87A09"/>
    <w:rsid w:val="00F9461B"/>
    <w:rsid w:val="00FA537C"/>
    <w:rsid w:val="00FA7012"/>
    <w:rsid w:val="00FB2223"/>
    <w:rsid w:val="00FB2A0F"/>
    <w:rsid w:val="00FB6F0E"/>
    <w:rsid w:val="00FC4B5C"/>
    <w:rsid w:val="00FC6D62"/>
    <w:rsid w:val="00FD13E2"/>
    <w:rsid w:val="00FD2CCC"/>
    <w:rsid w:val="00FE07D8"/>
    <w:rsid w:val="00FE3584"/>
    <w:rsid w:val="00FE567C"/>
    <w:rsid w:val="00FE585F"/>
    <w:rsid w:val="00FF27C0"/>
    <w:rsid w:val="00FF31BE"/>
    <w:rsid w:val="00FF455B"/>
    <w:rsid w:val="00FF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D972C1C8-E829-439A-B244-53239BAF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7D9"/>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1"/>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paragraph" w:styleId="BalloonText">
    <w:name w:val="Balloon Text"/>
    <w:basedOn w:val="Normal"/>
    <w:link w:val="BalloonTextChar"/>
    <w:uiPriority w:val="99"/>
    <w:semiHidden/>
    <w:unhideWhenUsed/>
    <w:rsid w:val="008A3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FAE"/>
    <w:rPr>
      <w:rFonts w:ascii="Segoe UI" w:eastAsia="Trebuchet MS" w:hAnsi="Segoe UI" w:cs="Segoe UI"/>
      <w:sz w:val="18"/>
      <w:szCs w:val="18"/>
      <w:lang w:val="bg-BG"/>
    </w:rPr>
  </w:style>
  <w:style w:type="paragraph" w:customStyle="1" w:styleId="Default">
    <w:name w:val="Default"/>
    <w:rsid w:val="00B8549F"/>
    <w:pPr>
      <w:widowControl/>
      <w:adjustRightInd w:val="0"/>
    </w:pPr>
    <w:rPr>
      <w:rFonts w:ascii="Calibri" w:hAnsi="Calibri" w:cs="Calibri"/>
      <w:color w:val="000000"/>
      <w:sz w:val="24"/>
      <w:szCs w:val="24"/>
    </w:rPr>
  </w:style>
  <w:style w:type="paragraph" w:styleId="NoSpacing">
    <w:name w:val="No Spacing"/>
    <w:uiPriority w:val="1"/>
    <w:qFormat/>
    <w:rsid w:val="00B27C44"/>
    <w:rPr>
      <w:rFonts w:ascii="Trebuchet MS" w:eastAsia="Trebuchet MS" w:hAnsi="Trebuchet MS" w:cs="Trebuchet MS"/>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2254">
      <w:bodyDiv w:val="1"/>
      <w:marLeft w:val="0"/>
      <w:marRight w:val="0"/>
      <w:marTop w:val="0"/>
      <w:marBottom w:val="0"/>
      <w:divBdr>
        <w:top w:val="none" w:sz="0" w:space="0" w:color="auto"/>
        <w:left w:val="none" w:sz="0" w:space="0" w:color="auto"/>
        <w:bottom w:val="none" w:sz="0" w:space="0" w:color="auto"/>
        <w:right w:val="none" w:sz="0" w:space="0" w:color="auto"/>
      </w:divBdr>
    </w:div>
    <w:div w:id="372340974">
      <w:bodyDiv w:val="1"/>
      <w:marLeft w:val="0"/>
      <w:marRight w:val="0"/>
      <w:marTop w:val="0"/>
      <w:marBottom w:val="0"/>
      <w:divBdr>
        <w:top w:val="none" w:sz="0" w:space="0" w:color="auto"/>
        <w:left w:val="none" w:sz="0" w:space="0" w:color="auto"/>
        <w:bottom w:val="none" w:sz="0" w:space="0" w:color="auto"/>
        <w:right w:val="none" w:sz="0" w:space="0" w:color="auto"/>
      </w:divBdr>
    </w:div>
    <w:div w:id="404493871">
      <w:bodyDiv w:val="1"/>
      <w:marLeft w:val="0"/>
      <w:marRight w:val="0"/>
      <w:marTop w:val="0"/>
      <w:marBottom w:val="0"/>
      <w:divBdr>
        <w:top w:val="none" w:sz="0" w:space="0" w:color="auto"/>
        <w:left w:val="none" w:sz="0" w:space="0" w:color="auto"/>
        <w:bottom w:val="none" w:sz="0" w:space="0" w:color="auto"/>
        <w:right w:val="none" w:sz="0" w:space="0" w:color="auto"/>
      </w:divBdr>
    </w:div>
    <w:div w:id="410926325">
      <w:bodyDiv w:val="1"/>
      <w:marLeft w:val="0"/>
      <w:marRight w:val="0"/>
      <w:marTop w:val="0"/>
      <w:marBottom w:val="0"/>
      <w:divBdr>
        <w:top w:val="none" w:sz="0" w:space="0" w:color="auto"/>
        <w:left w:val="none" w:sz="0" w:space="0" w:color="auto"/>
        <w:bottom w:val="none" w:sz="0" w:space="0" w:color="auto"/>
        <w:right w:val="none" w:sz="0" w:space="0" w:color="auto"/>
      </w:divBdr>
    </w:div>
    <w:div w:id="465465429">
      <w:bodyDiv w:val="1"/>
      <w:marLeft w:val="0"/>
      <w:marRight w:val="0"/>
      <w:marTop w:val="0"/>
      <w:marBottom w:val="0"/>
      <w:divBdr>
        <w:top w:val="none" w:sz="0" w:space="0" w:color="auto"/>
        <w:left w:val="none" w:sz="0" w:space="0" w:color="auto"/>
        <w:bottom w:val="none" w:sz="0" w:space="0" w:color="auto"/>
        <w:right w:val="none" w:sz="0" w:space="0" w:color="auto"/>
      </w:divBdr>
    </w:div>
    <w:div w:id="475025050">
      <w:bodyDiv w:val="1"/>
      <w:marLeft w:val="0"/>
      <w:marRight w:val="0"/>
      <w:marTop w:val="0"/>
      <w:marBottom w:val="0"/>
      <w:divBdr>
        <w:top w:val="none" w:sz="0" w:space="0" w:color="auto"/>
        <w:left w:val="none" w:sz="0" w:space="0" w:color="auto"/>
        <w:bottom w:val="none" w:sz="0" w:space="0" w:color="auto"/>
        <w:right w:val="none" w:sz="0" w:space="0" w:color="auto"/>
      </w:divBdr>
    </w:div>
    <w:div w:id="536047859">
      <w:bodyDiv w:val="1"/>
      <w:marLeft w:val="0"/>
      <w:marRight w:val="0"/>
      <w:marTop w:val="0"/>
      <w:marBottom w:val="0"/>
      <w:divBdr>
        <w:top w:val="none" w:sz="0" w:space="0" w:color="auto"/>
        <w:left w:val="none" w:sz="0" w:space="0" w:color="auto"/>
        <w:bottom w:val="none" w:sz="0" w:space="0" w:color="auto"/>
        <w:right w:val="none" w:sz="0" w:space="0" w:color="auto"/>
      </w:divBdr>
    </w:div>
    <w:div w:id="609363299">
      <w:bodyDiv w:val="1"/>
      <w:marLeft w:val="0"/>
      <w:marRight w:val="0"/>
      <w:marTop w:val="0"/>
      <w:marBottom w:val="0"/>
      <w:divBdr>
        <w:top w:val="none" w:sz="0" w:space="0" w:color="auto"/>
        <w:left w:val="none" w:sz="0" w:space="0" w:color="auto"/>
        <w:bottom w:val="none" w:sz="0" w:space="0" w:color="auto"/>
        <w:right w:val="none" w:sz="0" w:space="0" w:color="auto"/>
      </w:divBdr>
    </w:div>
    <w:div w:id="651104638">
      <w:bodyDiv w:val="1"/>
      <w:marLeft w:val="0"/>
      <w:marRight w:val="0"/>
      <w:marTop w:val="0"/>
      <w:marBottom w:val="0"/>
      <w:divBdr>
        <w:top w:val="none" w:sz="0" w:space="0" w:color="auto"/>
        <w:left w:val="none" w:sz="0" w:space="0" w:color="auto"/>
        <w:bottom w:val="none" w:sz="0" w:space="0" w:color="auto"/>
        <w:right w:val="none" w:sz="0" w:space="0" w:color="auto"/>
      </w:divBdr>
    </w:div>
    <w:div w:id="670914640">
      <w:bodyDiv w:val="1"/>
      <w:marLeft w:val="0"/>
      <w:marRight w:val="0"/>
      <w:marTop w:val="0"/>
      <w:marBottom w:val="0"/>
      <w:divBdr>
        <w:top w:val="none" w:sz="0" w:space="0" w:color="auto"/>
        <w:left w:val="none" w:sz="0" w:space="0" w:color="auto"/>
        <w:bottom w:val="none" w:sz="0" w:space="0" w:color="auto"/>
        <w:right w:val="none" w:sz="0" w:space="0" w:color="auto"/>
      </w:divBdr>
    </w:div>
    <w:div w:id="673455040">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727725109">
      <w:bodyDiv w:val="1"/>
      <w:marLeft w:val="0"/>
      <w:marRight w:val="0"/>
      <w:marTop w:val="0"/>
      <w:marBottom w:val="0"/>
      <w:divBdr>
        <w:top w:val="none" w:sz="0" w:space="0" w:color="auto"/>
        <w:left w:val="none" w:sz="0" w:space="0" w:color="auto"/>
        <w:bottom w:val="none" w:sz="0" w:space="0" w:color="auto"/>
        <w:right w:val="none" w:sz="0" w:space="0" w:color="auto"/>
      </w:divBdr>
    </w:div>
    <w:div w:id="785122658">
      <w:bodyDiv w:val="1"/>
      <w:marLeft w:val="0"/>
      <w:marRight w:val="0"/>
      <w:marTop w:val="0"/>
      <w:marBottom w:val="0"/>
      <w:divBdr>
        <w:top w:val="none" w:sz="0" w:space="0" w:color="auto"/>
        <w:left w:val="none" w:sz="0" w:space="0" w:color="auto"/>
        <w:bottom w:val="none" w:sz="0" w:space="0" w:color="auto"/>
        <w:right w:val="none" w:sz="0" w:space="0" w:color="auto"/>
      </w:divBdr>
    </w:div>
    <w:div w:id="863254626">
      <w:bodyDiv w:val="1"/>
      <w:marLeft w:val="0"/>
      <w:marRight w:val="0"/>
      <w:marTop w:val="0"/>
      <w:marBottom w:val="0"/>
      <w:divBdr>
        <w:top w:val="none" w:sz="0" w:space="0" w:color="auto"/>
        <w:left w:val="none" w:sz="0" w:space="0" w:color="auto"/>
        <w:bottom w:val="none" w:sz="0" w:space="0" w:color="auto"/>
        <w:right w:val="none" w:sz="0" w:space="0" w:color="auto"/>
      </w:divBdr>
    </w:div>
    <w:div w:id="884755806">
      <w:bodyDiv w:val="1"/>
      <w:marLeft w:val="0"/>
      <w:marRight w:val="0"/>
      <w:marTop w:val="0"/>
      <w:marBottom w:val="0"/>
      <w:divBdr>
        <w:top w:val="none" w:sz="0" w:space="0" w:color="auto"/>
        <w:left w:val="none" w:sz="0" w:space="0" w:color="auto"/>
        <w:bottom w:val="none" w:sz="0" w:space="0" w:color="auto"/>
        <w:right w:val="none" w:sz="0" w:space="0" w:color="auto"/>
      </w:divBdr>
    </w:div>
    <w:div w:id="901065987">
      <w:bodyDiv w:val="1"/>
      <w:marLeft w:val="0"/>
      <w:marRight w:val="0"/>
      <w:marTop w:val="0"/>
      <w:marBottom w:val="0"/>
      <w:divBdr>
        <w:top w:val="none" w:sz="0" w:space="0" w:color="auto"/>
        <w:left w:val="none" w:sz="0" w:space="0" w:color="auto"/>
        <w:bottom w:val="none" w:sz="0" w:space="0" w:color="auto"/>
        <w:right w:val="none" w:sz="0" w:space="0" w:color="auto"/>
      </w:divBdr>
    </w:div>
    <w:div w:id="1018847306">
      <w:bodyDiv w:val="1"/>
      <w:marLeft w:val="0"/>
      <w:marRight w:val="0"/>
      <w:marTop w:val="0"/>
      <w:marBottom w:val="0"/>
      <w:divBdr>
        <w:top w:val="none" w:sz="0" w:space="0" w:color="auto"/>
        <w:left w:val="none" w:sz="0" w:space="0" w:color="auto"/>
        <w:bottom w:val="none" w:sz="0" w:space="0" w:color="auto"/>
        <w:right w:val="none" w:sz="0" w:space="0" w:color="auto"/>
      </w:divBdr>
    </w:div>
    <w:div w:id="1103452126">
      <w:bodyDiv w:val="1"/>
      <w:marLeft w:val="0"/>
      <w:marRight w:val="0"/>
      <w:marTop w:val="0"/>
      <w:marBottom w:val="0"/>
      <w:divBdr>
        <w:top w:val="none" w:sz="0" w:space="0" w:color="auto"/>
        <w:left w:val="none" w:sz="0" w:space="0" w:color="auto"/>
        <w:bottom w:val="none" w:sz="0" w:space="0" w:color="auto"/>
        <w:right w:val="none" w:sz="0" w:space="0" w:color="auto"/>
      </w:divBdr>
    </w:div>
    <w:div w:id="1131707141">
      <w:bodyDiv w:val="1"/>
      <w:marLeft w:val="0"/>
      <w:marRight w:val="0"/>
      <w:marTop w:val="0"/>
      <w:marBottom w:val="0"/>
      <w:divBdr>
        <w:top w:val="none" w:sz="0" w:space="0" w:color="auto"/>
        <w:left w:val="none" w:sz="0" w:space="0" w:color="auto"/>
        <w:bottom w:val="none" w:sz="0" w:space="0" w:color="auto"/>
        <w:right w:val="none" w:sz="0" w:space="0" w:color="auto"/>
      </w:divBdr>
    </w:div>
    <w:div w:id="1303388790">
      <w:bodyDiv w:val="1"/>
      <w:marLeft w:val="0"/>
      <w:marRight w:val="0"/>
      <w:marTop w:val="0"/>
      <w:marBottom w:val="0"/>
      <w:divBdr>
        <w:top w:val="none" w:sz="0" w:space="0" w:color="auto"/>
        <w:left w:val="none" w:sz="0" w:space="0" w:color="auto"/>
        <w:bottom w:val="none" w:sz="0" w:space="0" w:color="auto"/>
        <w:right w:val="none" w:sz="0" w:space="0" w:color="auto"/>
      </w:divBdr>
    </w:div>
    <w:div w:id="1306159920">
      <w:bodyDiv w:val="1"/>
      <w:marLeft w:val="0"/>
      <w:marRight w:val="0"/>
      <w:marTop w:val="0"/>
      <w:marBottom w:val="0"/>
      <w:divBdr>
        <w:top w:val="none" w:sz="0" w:space="0" w:color="auto"/>
        <w:left w:val="none" w:sz="0" w:space="0" w:color="auto"/>
        <w:bottom w:val="none" w:sz="0" w:space="0" w:color="auto"/>
        <w:right w:val="none" w:sz="0" w:space="0" w:color="auto"/>
      </w:divBdr>
    </w:div>
    <w:div w:id="1312564901">
      <w:bodyDiv w:val="1"/>
      <w:marLeft w:val="0"/>
      <w:marRight w:val="0"/>
      <w:marTop w:val="0"/>
      <w:marBottom w:val="0"/>
      <w:divBdr>
        <w:top w:val="none" w:sz="0" w:space="0" w:color="auto"/>
        <w:left w:val="none" w:sz="0" w:space="0" w:color="auto"/>
        <w:bottom w:val="none" w:sz="0" w:space="0" w:color="auto"/>
        <w:right w:val="none" w:sz="0" w:space="0" w:color="auto"/>
      </w:divBdr>
    </w:div>
    <w:div w:id="1329139243">
      <w:bodyDiv w:val="1"/>
      <w:marLeft w:val="0"/>
      <w:marRight w:val="0"/>
      <w:marTop w:val="0"/>
      <w:marBottom w:val="0"/>
      <w:divBdr>
        <w:top w:val="none" w:sz="0" w:space="0" w:color="auto"/>
        <w:left w:val="none" w:sz="0" w:space="0" w:color="auto"/>
        <w:bottom w:val="none" w:sz="0" w:space="0" w:color="auto"/>
        <w:right w:val="none" w:sz="0" w:space="0" w:color="auto"/>
      </w:divBdr>
    </w:div>
    <w:div w:id="1359038579">
      <w:bodyDiv w:val="1"/>
      <w:marLeft w:val="0"/>
      <w:marRight w:val="0"/>
      <w:marTop w:val="0"/>
      <w:marBottom w:val="0"/>
      <w:divBdr>
        <w:top w:val="none" w:sz="0" w:space="0" w:color="auto"/>
        <w:left w:val="none" w:sz="0" w:space="0" w:color="auto"/>
        <w:bottom w:val="none" w:sz="0" w:space="0" w:color="auto"/>
        <w:right w:val="none" w:sz="0" w:space="0" w:color="auto"/>
      </w:divBdr>
    </w:div>
    <w:div w:id="1429733391">
      <w:bodyDiv w:val="1"/>
      <w:marLeft w:val="0"/>
      <w:marRight w:val="0"/>
      <w:marTop w:val="0"/>
      <w:marBottom w:val="0"/>
      <w:divBdr>
        <w:top w:val="none" w:sz="0" w:space="0" w:color="auto"/>
        <w:left w:val="none" w:sz="0" w:space="0" w:color="auto"/>
        <w:bottom w:val="none" w:sz="0" w:space="0" w:color="auto"/>
        <w:right w:val="none" w:sz="0" w:space="0" w:color="auto"/>
      </w:divBdr>
    </w:div>
    <w:div w:id="1458792408">
      <w:bodyDiv w:val="1"/>
      <w:marLeft w:val="0"/>
      <w:marRight w:val="0"/>
      <w:marTop w:val="0"/>
      <w:marBottom w:val="0"/>
      <w:divBdr>
        <w:top w:val="none" w:sz="0" w:space="0" w:color="auto"/>
        <w:left w:val="none" w:sz="0" w:space="0" w:color="auto"/>
        <w:bottom w:val="none" w:sz="0" w:space="0" w:color="auto"/>
        <w:right w:val="none" w:sz="0" w:space="0" w:color="auto"/>
      </w:divBdr>
    </w:div>
    <w:div w:id="1559241456">
      <w:bodyDiv w:val="1"/>
      <w:marLeft w:val="0"/>
      <w:marRight w:val="0"/>
      <w:marTop w:val="0"/>
      <w:marBottom w:val="0"/>
      <w:divBdr>
        <w:top w:val="none" w:sz="0" w:space="0" w:color="auto"/>
        <w:left w:val="none" w:sz="0" w:space="0" w:color="auto"/>
        <w:bottom w:val="none" w:sz="0" w:space="0" w:color="auto"/>
        <w:right w:val="none" w:sz="0" w:space="0" w:color="auto"/>
      </w:divBdr>
    </w:div>
    <w:div w:id="1627853487">
      <w:bodyDiv w:val="1"/>
      <w:marLeft w:val="0"/>
      <w:marRight w:val="0"/>
      <w:marTop w:val="0"/>
      <w:marBottom w:val="0"/>
      <w:divBdr>
        <w:top w:val="none" w:sz="0" w:space="0" w:color="auto"/>
        <w:left w:val="none" w:sz="0" w:space="0" w:color="auto"/>
        <w:bottom w:val="none" w:sz="0" w:space="0" w:color="auto"/>
        <w:right w:val="none" w:sz="0" w:space="0" w:color="auto"/>
      </w:divBdr>
    </w:div>
    <w:div w:id="1650403169">
      <w:bodyDiv w:val="1"/>
      <w:marLeft w:val="0"/>
      <w:marRight w:val="0"/>
      <w:marTop w:val="0"/>
      <w:marBottom w:val="0"/>
      <w:divBdr>
        <w:top w:val="none" w:sz="0" w:space="0" w:color="auto"/>
        <w:left w:val="none" w:sz="0" w:space="0" w:color="auto"/>
        <w:bottom w:val="none" w:sz="0" w:space="0" w:color="auto"/>
        <w:right w:val="none" w:sz="0" w:space="0" w:color="auto"/>
      </w:divBdr>
    </w:div>
    <w:div w:id="1886410619">
      <w:bodyDiv w:val="1"/>
      <w:marLeft w:val="0"/>
      <w:marRight w:val="0"/>
      <w:marTop w:val="0"/>
      <w:marBottom w:val="0"/>
      <w:divBdr>
        <w:top w:val="none" w:sz="0" w:space="0" w:color="auto"/>
        <w:left w:val="none" w:sz="0" w:space="0" w:color="auto"/>
        <w:bottom w:val="none" w:sz="0" w:space="0" w:color="auto"/>
        <w:right w:val="none" w:sz="0" w:space="0" w:color="auto"/>
      </w:divBdr>
    </w:div>
    <w:div w:id="1895776236">
      <w:bodyDiv w:val="1"/>
      <w:marLeft w:val="0"/>
      <w:marRight w:val="0"/>
      <w:marTop w:val="0"/>
      <w:marBottom w:val="0"/>
      <w:divBdr>
        <w:top w:val="none" w:sz="0" w:space="0" w:color="auto"/>
        <w:left w:val="none" w:sz="0" w:space="0" w:color="auto"/>
        <w:bottom w:val="none" w:sz="0" w:space="0" w:color="auto"/>
        <w:right w:val="none" w:sz="0" w:space="0" w:color="auto"/>
      </w:divBdr>
    </w:div>
    <w:div w:id="2001076433">
      <w:bodyDiv w:val="1"/>
      <w:marLeft w:val="0"/>
      <w:marRight w:val="0"/>
      <w:marTop w:val="0"/>
      <w:marBottom w:val="0"/>
      <w:divBdr>
        <w:top w:val="none" w:sz="0" w:space="0" w:color="auto"/>
        <w:left w:val="none" w:sz="0" w:space="0" w:color="auto"/>
        <w:bottom w:val="none" w:sz="0" w:space="0" w:color="auto"/>
        <w:right w:val="none" w:sz="0" w:space="0" w:color="auto"/>
      </w:divBdr>
    </w:div>
    <w:div w:id="2144419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__________" TargetMode="External"/><Relationship Id="rId13" Type="http://schemas.openxmlformats.org/officeDocument/2006/relationships/hyperlink" Target="http://www.wvpfondovi.m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o.mk/&#1059;&#1089;&#1083;&#1086;&#1074;&#1080;.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tstavki@aso.m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ro.mk/&#1060;&#1086;&#1088;&#1084;&#1091;&#1083;&#1072;&#1088;_&#1079;&#1072;_&#1087;&#1086;&#1087;&#1083;&#1072;&#1082;&#1080;.aspx" TargetMode="External"/><Relationship Id="rId4" Type="http://schemas.openxmlformats.org/officeDocument/2006/relationships/settings" Target="settings.xml"/><Relationship Id="rId9" Type="http://schemas.openxmlformats.org/officeDocument/2006/relationships/hyperlink" Target="mailto:contact@cro.m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E65E8-6737-4A71-B8BC-13D987FF1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3</Pages>
  <Words>3647</Words>
  <Characters>20791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subject/>
  <dc:creator>divanda</dc:creator>
  <cp:keywords/>
  <dc:description/>
  <cp:lastModifiedBy>Maja MNS. Najdovska Stojanov</cp:lastModifiedBy>
  <cp:revision>66</cp:revision>
  <cp:lastPrinted>2024-07-25T09:15:00Z</cp:lastPrinted>
  <dcterms:created xsi:type="dcterms:W3CDTF">2024-04-18T15:36:00Z</dcterms:created>
  <dcterms:modified xsi:type="dcterms:W3CDTF">2026-01-09T07:11:00Z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